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jfp9uw83imc1" w:id="0"/>
      <w:bookmarkEnd w:id="0"/>
      <w:r w:rsidDel="00000000" w:rsidR="00000000" w:rsidRPr="00000000">
        <w:rPr>
          <w:rtl w:val="0"/>
        </w:rPr>
        <w:t xml:space="preserve">Lessen uit De beschrijvende diagnose en DSM-classificatie door Ton van Heugten</w:t>
      </w:r>
    </w:p>
    <w:p w:rsidR="00000000" w:rsidDel="00000000" w:rsidP="00000000" w:rsidRDefault="00000000" w:rsidRPr="00000000" w14:paraId="00000002">
      <w:pPr>
        <w:rPr/>
      </w:pPr>
      <w:r w:rsidDel="00000000" w:rsidR="00000000" w:rsidRPr="00000000">
        <w:rPr>
          <w:rtl w:val="0"/>
        </w:rPr>
        <w:t xml:space="preserve">© 2026 Joost van der Leij - </w:t>
      </w:r>
      <w:hyperlink r:id="rId6">
        <w:r w:rsidDel="00000000" w:rsidR="00000000" w:rsidRPr="00000000">
          <w:rPr>
            <w:color w:val="1155cc"/>
            <w:u w:val="single"/>
            <w:rtl w:val="0"/>
          </w:rPr>
          <w:t xml:space="preserve">joost@tiouw.com</w:t>
        </w:r>
      </w:hyperlink>
      <w:r w:rsidDel="00000000" w:rsidR="00000000" w:rsidRPr="00000000">
        <w:rPr>
          <w:rtl w:val="0"/>
        </w:rPr>
      </w:r>
    </w:p>
    <w:p w:rsidR="00000000" w:rsidDel="00000000" w:rsidP="00000000" w:rsidRDefault="00000000" w:rsidRPr="00000000" w14:paraId="00000003">
      <w:pPr>
        <w:pStyle w:val="Heading2"/>
        <w:rPr/>
      </w:pPr>
      <w:bookmarkStart w:colFirst="0" w:colLast="0" w:name="_ufewrhlend6c" w:id="1"/>
      <w:bookmarkEnd w:id="1"/>
      <w:r w:rsidDel="00000000" w:rsidR="00000000" w:rsidRPr="00000000">
        <w:rPr>
          <w:rtl w:val="0"/>
        </w:rPr>
        <w:t xml:space="preserve">Inleiding</w:t>
      </w:r>
    </w:p>
    <w:p w:rsidR="00000000" w:rsidDel="00000000" w:rsidP="00000000" w:rsidRDefault="00000000" w:rsidRPr="00000000" w14:paraId="00000004">
      <w:pPr>
        <w:rPr/>
      </w:pPr>
      <w:r w:rsidDel="00000000" w:rsidR="00000000" w:rsidRPr="00000000">
        <w:rPr>
          <w:rtl w:val="0"/>
        </w:rPr>
        <w:t xml:space="preserve">Dit artikel is primair geschreven voor de leden van de Breintraining Coöperatie. Secundair door psychologen en psychiaters die interesse hebben in de aanpak van de Breintraining Coöperatie. Het primaire doel van dit artikel is aangeven waar de aanpak van de Breintraining Coöperatie verbeterd kan worden. Het secundaire doel van dit artikel is aangeven hoe de aanpak van de Breintraining Coöperatie met name de probleembeschrijving zoals beschreven in De beschrijvende diagnose en DSM-classificatie aanvult.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 Breintraining Coöperatie maakt gebruik van Positief-Bekrachtigende Breintraining (PBB) als vorm van psycho-educatie te gebruiken als begeleiding naast een behandeling door een psycholoog of een psychiater. PBB is de combinatie van Toegepaste Gedragsanalyse, hypnose en breintype theorie. PBB is geen therapievorm maar educatie. PBB leert mensen goed omgaan met moeilijke omstandigheden.  Toegepaste Gedragsanalyse en hypnose worden als bekend verondersteld. Voor breintype theorie verwijs ik naar: </w:t>
      </w:r>
      <w:hyperlink r:id="rId7">
        <w:r w:rsidDel="00000000" w:rsidR="00000000" w:rsidRPr="00000000">
          <w:rPr>
            <w:color w:val="1155cc"/>
            <w:u w:val="single"/>
            <w:rtl w:val="0"/>
          </w:rPr>
          <w:t xml:space="preserve">https://www.academia.edu/165584626/Why_brain_types</w:t>
        </w:r>
      </w:hyperlink>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Positief-Bekrachtigende Breintraining volgt de volgende procedure: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Bepaal iemands breintype</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Test hoeveel grip iemand heeft op de eigen gevoelens, verbeelding en gedachten</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Optimaliseer het zelfbeeld, eigenwaarde en toekomstvisie</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Train het brein met concrete oefeningen</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Positieve bekrachtiging idealiter door de omgeving</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t xml:space="preserve">De Breintraining Coöperatie helpt mensen 1-op-1 op basis van no cure no pay met personal breintraining. Dit geldt zowel voor mensen die op de wachtlijst bij de GGZ staan als mensen die reeds onder behandeling zijn van een psycholoog of psychiater. Voor de duidelijkheid: ondanks dat we het no cure no pay noemen, genezen we niets. Het enige dat we doen is mensen leren goed om te gaan met moeilijke omstandigheden.</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In dit artikel ga ik het boek van het begin tot het einde door en maak opmerkingen waar nodig. Het boek gaat over drie onderwerpen:</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De beschrijvende diagnose</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De classificerende diagnose</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De probleembeschrijving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De beschrijvende diagnose en de classificerende diagnose zijn verplicht en de auteur bepleit om de probleembeschrijving te gebruiken ter vervanging dan wel ter aanvulling van de beschrijvende diagnose.</w:t>
      </w:r>
    </w:p>
    <w:p w:rsidR="00000000" w:rsidDel="00000000" w:rsidP="00000000" w:rsidRDefault="00000000" w:rsidRPr="00000000" w14:paraId="00000019">
      <w:pPr>
        <w:pStyle w:val="Heading2"/>
        <w:rPr/>
      </w:pPr>
      <w:bookmarkStart w:colFirst="0" w:colLast="0" w:name="_afu7tcryj5ac" w:id="2"/>
      <w:bookmarkEnd w:id="2"/>
      <w:r w:rsidDel="00000000" w:rsidR="00000000" w:rsidRPr="00000000">
        <w:rPr>
          <w:rtl w:val="0"/>
        </w:rPr>
        <w:t xml:space="preserve">Stressgerelateerde verstoring in plaats van stoornis (p.22)</w:t>
      </w:r>
    </w:p>
    <w:p w:rsidR="00000000" w:rsidDel="00000000" w:rsidP="00000000" w:rsidRDefault="00000000" w:rsidRPr="00000000" w14:paraId="0000001A">
      <w:pPr>
        <w:ind w:left="0" w:firstLine="0"/>
        <w:rPr/>
      </w:pPr>
      <w:r w:rsidDel="00000000" w:rsidR="00000000" w:rsidRPr="00000000">
        <w:rPr>
          <w:rtl w:val="0"/>
        </w:rPr>
        <w:t xml:space="preserve">Dit treft meteen het hart van de werkzaamheden van de Breintraining Coöperatie. Want wat wij zien, is dat het merendeel van de problemen waar wij mee te maken krijgen stress gerelateerd zijn en er dus sprake is van een stressgerelateerde verstoring in plaats van een stoornis. Dat is ook precies de reden waarom de aanpak van de Breintraining Coöperatie met grote regelmaat werkt. Heel plat gezegd: door mensen te leren te ontspannen in moeilijke omstandigheden verdwijnt een flink deel van hun problemen, zo niet allemaal. Vandaar de grote wens van de Breintraining Coöperatie om al ingeschakeld te worden zodra mensen op een wachtlijst bij de GGZ komen omdat psycho-educatie in die periode ervoor kan zorgen dat bij een deel van de wachtende de stressgerelateerde verstoring ophoudt omdat men ophoud met stressen doordat men heeft leren ontspannen in moeilijke omstandigheden.</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Tenslotte geldt dat stress ook een belangrijke rol speelt in breintype theorie omdat breintypen een dynamisch model is waarbij de dynamiek voortkomt uit of iemand stresst, ontspant of geen van beide doet. Voor een andere uitleg zie: </w:t>
      </w:r>
      <w:hyperlink r:id="rId8">
        <w:r w:rsidDel="00000000" w:rsidR="00000000" w:rsidRPr="00000000">
          <w:rPr>
            <w:color w:val="1155cc"/>
            <w:u w:val="single"/>
            <w:rtl w:val="0"/>
          </w:rPr>
          <w:t xml:space="preserve">https://www.academia.edu/117998121/Dynamic_Cybernetic_Big_Five_Theory</w:t>
        </w:r>
      </w:hyperlink>
      <w:r w:rsidDel="00000000" w:rsidR="00000000" w:rsidRPr="00000000">
        <w:rPr>
          <w:rtl w:val="0"/>
        </w:rPr>
      </w:r>
    </w:p>
    <w:p w:rsidR="00000000" w:rsidDel="00000000" w:rsidP="00000000" w:rsidRDefault="00000000" w:rsidRPr="00000000" w14:paraId="0000001D">
      <w:pPr>
        <w:pStyle w:val="Heading2"/>
        <w:rPr/>
      </w:pPr>
      <w:bookmarkStart w:colFirst="0" w:colLast="0" w:name="_gnlrk72t5y4w" w:id="3"/>
      <w:bookmarkEnd w:id="3"/>
      <w:r w:rsidDel="00000000" w:rsidR="00000000" w:rsidRPr="00000000">
        <w:rPr>
          <w:rtl w:val="0"/>
        </w:rPr>
        <w:t xml:space="preserve">Persoonlijkheid (pag. 53)</w:t>
      </w:r>
    </w:p>
    <w:p w:rsidR="00000000" w:rsidDel="00000000" w:rsidP="00000000" w:rsidRDefault="00000000" w:rsidRPr="00000000" w14:paraId="0000001E">
      <w:pPr>
        <w:ind w:left="0" w:firstLine="0"/>
        <w:rPr/>
      </w:pPr>
      <w:r w:rsidDel="00000000" w:rsidR="00000000" w:rsidRPr="00000000">
        <w:rPr>
          <w:rtl w:val="0"/>
        </w:rPr>
        <w:t xml:space="preserve">Persoonlijkheid is onderdeel N van de letters A tot en met P. Nu is het niet zo dat hoe verder weg de letter in het alfabet staat hoe minder belangrijk het onderwerp. Tegelijkertijd lijkt de rol van de persoonlijkheid een aanzienlijk kleinere rol te spelen bij de beschrijvende diagnose dan bij de aanpak van de Breintraining Coöperatie.</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Omdat breintypen gebaseerd zijn op een combinatie van de zeven primaire emoties van Jaak Panksepp en Cybernetic Big Five Theory, (CB5T) gaat de Breintraining Coöperatie ervan uit dat wat hier onder persoonlijkheid wordt verstaan feitelijk aangeboren evolutionaire gedragspatronen zijn. Voor een nadere uitleg zie: </w:t>
      </w:r>
      <w:hyperlink r:id="rId9">
        <w:r w:rsidDel="00000000" w:rsidR="00000000" w:rsidRPr="00000000">
          <w:rPr>
            <w:color w:val="1155cc"/>
            <w:u w:val="single"/>
            <w:rtl w:val="0"/>
          </w:rPr>
          <w:t xml:space="preserve">https://www.academia.edu/43255918/A_circumplex_model_of_Cybernetic_Big_Five_Theory</w:t>
        </w:r>
      </w:hyperlink>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Om deze en andere redenen gebruiken we expres het concept breintype als vervanger voor het onhandige begrip persoonlijkheidstype. Vanwege alle nadelen die kleven aan het concept persoonlijkheidstype is het heel goed voorstelbaar dat hier veel minder aandacht aan wordt gegeven bij de beschrijvende diagnose behalve dan daar waar het gaat over persoonlijkheidsstoornissen.</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Omdat de Breintraining Coöperatie zich baseert op CB5T maken we ook gebruik van de link tussen CB5T en psychopathologieën. De belangrijkste redeneringen in dit licht zijn:</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De definitie van gezond en ziek. Iemand is gezond als hij structureel zijn doelen haalt. Iemand is ziek als hij structureel faalt in het halen van zijn doelen.</w:t>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Het feit dat het overgrote deel van de psychopathologieën te definiëren zijn als teveel doen van de aangeboren evolutionaire gedragspatronen zoals die worden beschreven door CB5T.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Voor de cliënt is het heel fijn wanneer duidelijk wordt gemaakt dat de problemen die hij of zij ervaart in de meeste gevallen een kwestie zijn van te veel doen van iets wat op zich goed is om te doen. Dat voorkomt dat cliënt denkt dat er voor hem of haar geen hoop meer is. En het maakt duidelijk dat iets minder doen van wat nu problematisch is, de problemen doet verdwijnen. Op deze manier draagt het verhaal wat er mis (de Breintraining Coöperatie geeft natuurlijk geen diagnoses) het zaadje van de oplossing al in zich.</w:t>
      </w:r>
    </w:p>
    <w:p w:rsidR="00000000" w:rsidDel="00000000" w:rsidP="00000000" w:rsidRDefault="00000000" w:rsidRPr="00000000" w14:paraId="0000002A">
      <w:pPr>
        <w:rPr/>
      </w:pPr>
      <w:r w:rsidDel="00000000" w:rsidR="00000000" w:rsidRPr="00000000">
        <w:rPr>
          <w:rtl w:val="0"/>
        </w:rPr>
        <w:t xml:space="preserve">Wat er mist in de beschrijvende diagnose en waar we bij de Breintraining Coöperatie wel nadrukkelijk naar kijken, is in hoeverre de problemen samenhangen met de aangeboren evolutionaire gedragspatronen dan wel puur aangeleerd zijn. De reden waarom de Breintraining Coöperatie dit belangrijk vindt is omdat de oplossing verschilt afhankelijk van of de problemen samenhangen met aangeboren gedragspatronen dan wel alleen maar aangeleerd zijn. Is dat laatste het geval, dan is het vaak een kwestie van afleren en blijkt in de praktijk de problemen makkelijker op te lossen. Is het eerste het geval, dan moet iemand slimme strategieën aanleren om goed om te gaan met de aangeboren gedragspatronen. Omdat het aangeborene altijd aanwezig is, is dit een lastigere situatie die helaas wel vaak voorkomt.</w:t>
      </w:r>
    </w:p>
    <w:p w:rsidR="00000000" w:rsidDel="00000000" w:rsidP="00000000" w:rsidRDefault="00000000" w:rsidRPr="00000000" w14:paraId="0000002B">
      <w:pPr>
        <w:pStyle w:val="Heading2"/>
        <w:rPr/>
      </w:pPr>
      <w:bookmarkStart w:colFirst="0" w:colLast="0" w:name="_gg7comrqyam" w:id="4"/>
      <w:bookmarkEnd w:id="4"/>
      <w:r w:rsidDel="00000000" w:rsidR="00000000" w:rsidRPr="00000000">
        <w:rPr>
          <w:rtl w:val="0"/>
        </w:rPr>
        <w:t xml:space="preserve">Casus Dennis (pag. 59)</w:t>
      </w:r>
    </w:p>
    <w:p w:rsidR="00000000" w:rsidDel="00000000" w:rsidP="00000000" w:rsidRDefault="00000000" w:rsidRPr="00000000" w14:paraId="0000002C">
      <w:pPr>
        <w:ind w:left="0" w:firstLine="0"/>
        <w:rPr/>
      </w:pPr>
      <w:r w:rsidDel="00000000" w:rsidR="00000000" w:rsidRPr="00000000">
        <w:rPr>
          <w:rtl w:val="0"/>
        </w:rPr>
        <w:t xml:space="preserve">Casus Dennis sprak extra tot de verbeelding omdat dit de enige casus is waar de problematiek én vrij zeldzaam is én in onze ervaring sterk verbonden is aan een specifiek breintype. Hoewel we het breintype natuurlijk niet kennen, is dit wel de casus waarbij de waarschijnlijkheid dat we het breintype zonder met Dennis te hebben gesproken goed kunnen inschatten het hoogst is. Om die reden werk ik deze casus verder uit om te laten zien hoe breintype theorie naar onze mening een grote bijdrage levert om te begrijpen wat er aan de hand is.</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De casus van Dennis lijkt namelijk sterk op de volgende casus die ik meer dan tien jaar geleden zelf heb meegemaakt. In mijn casus was er sprake van een jonge vrouw met zwangersschap verlof wiens jaarcontract niet werd verlengd. Omdat ze al aan het stressen was over het niet verlengen van het jaarcontract had ze mij al ingehuurd om haar te leren goed om te gaan met moeilijke omstandigheden. De eerste sessie vond plaats vlak voor het einde van haar jaarcontract en verliep goed. De tweede sessie vond plaats nadat haar jaarcontract was afgelopen en verliep aanzienlijk minder goed. Omdat het zwangerschapsverlof doorloopt, ook als het arbeidscontract is afgelopen, was er feitelijk niets aan haar persoonlijke situatie veranderd. Toch was ze veel meer gestresst en klaagde ze steen en been over haar nieuwe status als werkloze. Dit is vergelijkbaar met Dennis die na zijn ontslag bang is dat mensen hem een mislukking vinden. De psycholoog noteert voor Dennis een angstsyndroom.</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Nogmaals we weten niet welk breintype Dennis heeft, maar stel dat hij net als de jonge vrouw breintype #6 zou hebben, dan zouden we het volgende kunnen aanvullen op de beschrijvende diagnose dan wel de probleembeschrijving.</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Hier is het breintype model voor breintype #6 genaamd FSSC</w:t>
      </w:r>
    </w:p>
    <w:p w:rsidR="00000000" w:rsidDel="00000000" w:rsidP="00000000" w:rsidRDefault="00000000" w:rsidRPr="00000000" w14:paraId="00000033">
      <w:pPr>
        <w:ind w:left="0" w:firstLine="0"/>
        <w:rPr/>
      </w:pPr>
      <w:r w:rsidDel="00000000" w:rsidR="00000000" w:rsidRPr="00000000">
        <w:rPr/>
        <w:drawing>
          <wp:inline distB="114300" distT="114300" distL="114300" distR="114300">
            <wp:extent cx="5731200" cy="73279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1200" cy="73279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t xml:space="preserve">De FSSC naam staat voor de belangrijkste primaire emoties van Jaak Panksepp waar mensen met dit type mee te maken hebben. In het geval van mensen met breintype #6 is dat FEAR, SADNESS, SEEKING, CARE. In het model is dit terug te zien in het hart van het model waar FEAR en SADNESS rood zijn gekleurd en SEEKING en CARE groen zijn gekleurd. Bij mensen met breintype #6 speelt FEAR altijd een rol. Om die reden wordt de Angstige Persoonlijkheidsstoornis uit het ICD hiermee geassocieerd. Breintype theorie gaat ervan uit dat mensen stress zelden als stress ervaren, maar eerder in een van de drie negatieve primaire emoties van Jaak Panksepp. In het geval van mensen met breintype #6 is dat SADNESS. Bij mensen met breintype #6 speelt SEEKING altijd een rol. Hoewel SEEKING een positieve primaire emotie is, is deze toch ook angst gerelateerd omdat mensen met breintype #6 sterk de neiging hebben om vele rampscenario’s te maken waarna zij met behulp van SEEKING op zoek gaan naar risico verkleinende maatregelen. CARE speelt alleen een rol wanneer mensen met breintype #6 ontspannen. Hoewel zij sociaal overkomen als ze noch gestresst noch ontspannen zijn, zien zij op zulke momenten andere mensen vooral als instrumenten voor veiligheid (menselijke schilden). Pas wanneer zij ontspannen, gaat CARE een rol spelen en worden ze oprecht sociaal.</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De buitenste ring is gebaseerd op CB5T. Het laat onder andere zien hoe bij mensen met breintype #6 de Big Five scores verschillen afhankelijk van of ze gestresst, ontspannen of geen van beide zijn. Het blauwe gedeelte vormt de aangeboren evolutionaire gedragspatronen die altijd een rol spelen in het leven van mensen met breintype #6. Deze aangeboren gedragspatronen kunnen positief of negatief uitpakken. Het rode gedeelte zijn de aangeboren evolutionaire gedragspatronen die opspelen in tijden van stress. Deze pakken eigenlijk altijd negatief uit, hoewel dit stressgedrag wel positieve consequenties kan hebben. Het groene gedeelte vormt de aangeboren evolutionaire gedragspatronen die naar boven komen in tijden van ontspanning. Deze pakken eigenlijk altijd goed uit.</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Bij iemand met breintype #6 zie je op het meest abstracte niveau in hun normale doen dat ze Exploratie combineren met Autonomie. In het geval van mensen met breintype #6 betekent dit vooral de eigen binnenwereld verkennen (Exploratie) op zoek naar maatregelen om de eigen veiligheid te vergroten (Autonomie). Op het niveau van de Big Five vertaalt dit zich naar de combinatie Openstaan voor Redenering en Onthechtheid wat een lage score op Extraversion is. Bij CB5T wordt Extraversion vooral opgevat als een hoge gevoeligheid voor materiële beloningen. Onthechtheid is dan dus een lage gevoeligheid voor materiële beloningen. Op het niveau van de aspecten van CB5T pakt dit uit in Tweede Viool gedrag en Onbewogen gedrag, dat wil zeggen geen last van emotionele buien.</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t xml:space="preserve">Bij Dennis was er echter zeer waarschijnlijk sprake van stress naar aanleiding van zijn ontslag. Dat betekent dat de rode aangeboren evolutionaire gedragspatronen een rol zijn gaan spelen. Om te beginnen de combinatie van Exploitatie en Autonomie. In het geval van Dennis zorgt zijn algemene aanleg tot angst ervoor dat hij zich na zijn ontslag vooral zorgen maakt over zijn eigen bestaanszekerheid. Exploitatie gaat over het zo efficiënt mogelijk uitnutten van een bekend doel met bekende strategieën. In combinatie met Autonomie is dat vooral een kwestie van de eigen zakken willen vullen. De stress naar aanleiding van het ontslag maakt de behoefte aan een gedegen inkomen groter en de status van werkloze frustreert deze behoefte waardoor er meer stress ontstaat waardoor de behoefte aan een gedegen inkomen weer toeneemt. Dit leidt tot een vicieuze cirkel de put in. Extraversion als gevoeligheid voor materiële beloningen neemt toe. Dit valt samen met SADNESS. SADNESS goed begrepen is sterk verbonden met materiële beloningen. SADNESS wordt door Jaak Panksepp ook wel PANIC/GRIEF genoemd. Het is een paniekerig gevoel als je iets hebt en bang bent het te verliezen en GRIEF of SADNESS als je het bent kwijtgeraakt. Dit geldt zowel voor spullen als voor bezitterig omgaan met mensen. Om die reden zijn mensen die in hun normale doen hoog score op SADNESS vaak bezig om een imago op te bouwen om ervoor te zorgen dat mensen van hun gaan houden. Mensen die in dit geval ook nog hoog scoren op Extraversion proberen specifiek een imago van succes op te bouwen in de hoop dat mensen van hen gaan houden en dat ze op die manier die mensen zover kunnen krijgen dat zij zorgen dat de desbetreffende persoon meer materiële beloningen krijgt.</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t xml:space="preserve">Bij Dennis zorgt de stress ervoor dat hij ook probeert om een imago van succes op te bouwen, maar tegelijkertijd zorgt zijn feitelijk situatie ervoor dat hij juist vreest dat hij een imago van falen heeft.</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t xml:space="preserve">Dennis heeft dus last van een stressgerelateerde verstoring en geen stoornis.</w:t>
      </w:r>
    </w:p>
    <w:p w:rsidR="00000000" w:rsidDel="00000000" w:rsidP="00000000" w:rsidRDefault="00000000" w:rsidRPr="00000000" w14:paraId="0000003F">
      <w:pPr>
        <w:pStyle w:val="Heading2"/>
        <w:rPr/>
      </w:pPr>
      <w:bookmarkStart w:colFirst="0" w:colLast="0" w:name="_wsq80nq0b03q" w:id="5"/>
      <w:bookmarkEnd w:id="5"/>
      <w:r w:rsidDel="00000000" w:rsidR="00000000" w:rsidRPr="00000000">
        <w:rPr>
          <w:rtl w:val="0"/>
        </w:rPr>
        <w:t xml:space="preserve">Differentiële diagnose (pag. 63)</w:t>
      </w:r>
    </w:p>
    <w:p w:rsidR="00000000" w:rsidDel="00000000" w:rsidP="00000000" w:rsidRDefault="00000000" w:rsidRPr="00000000" w14:paraId="00000040">
      <w:pPr>
        <w:ind w:left="0" w:firstLine="0"/>
        <w:rPr/>
      </w:pPr>
      <w:r w:rsidDel="00000000" w:rsidR="00000000" w:rsidRPr="00000000">
        <w:rPr>
          <w:rtl w:val="0"/>
        </w:rPr>
        <w:t xml:space="preserve">Bij een differentiële diagnose wordt bekeken of er niet meerdere stoornissen zijn naar aanleiding van de sympthomen. Bij Dennis wordt de suggestie gegeven dat het bijvoorbeeld ook om een sociale angststoornis zou kunnen gaan.</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rtl w:val="0"/>
        </w:rPr>
        <w:t xml:space="preserve">Als Dennis breintype #6 heeft, dan kan je aan de hand van breintype theorie de waarschijnlijkheid dat er sprake is van een sociale angststoornis om twee redenen aanzienlijk verlagen. De eerste reden is dat zijn gedrag zeer goed te begrijpen is als stressgerelateerde verstoring en dat er dus geen sprake is van stoornis. </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t xml:space="preserve">De tweede regel is dat het sociale juist voor Dennis ontspannend is als hij breintype #6 zou hebben. Op ontspannen momenten gedraagt hij zich zo dat hij Sociale Stabiliteit promoot (in het model afgekort tot Stabiliteit). Sociale Stabiliteit is met de groep een groepsdoel afspreken en afspreken hoe we dat met zijn allen voor elkaar gaan krijgen en dan met zijn allen de schouders eronder zetten. Om die reden gaat dit dan ook samen met een hoge score op Agreeableness, officieel aangenaamheid maar wij zien het vooral als de mate waarin je te pruimen bent. En uiteindelijk pakt dit uit in Compassie en Beleefdheid.</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De kans op een sociale angststoornis bij mensen met breintype #6 is laag omdat ze a) in hun normale doen mensen instrumenteel zien als maatregel om meer veiligheid voor zichzelf te creëren en b) van sociale activiteiten ontspannen.</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t xml:space="preserve">De stress belemmert Dennis om zijn ontspanningsgedrag te doen. Vandaar dat de kans groot is dat wanneer Dennis leert om te ontspannen, de stressgerelateerde verstoring als vanzelf verdwijnt.</w:t>
      </w:r>
    </w:p>
    <w:p w:rsidR="00000000" w:rsidDel="00000000" w:rsidP="00000000" w:rsidRDefault="00000000" w:rsidRPr="00000000" w14:paraId="00000049">
      <w:pPr>
        <w:pStyle w:val="Heading2"/>
        <w:rPr/>
      </w:pPr>
      <w:bookmarkStart w:colFirst="0" w:colLast="0" w:name="_12cyytrhbhd3" w:id="6"/>
      <w:bookmarkEnd w:id="6"/>
      <w:r w:rsidDel="00000000" w:rsidR="00000000" w:rsidRPr="00000000">
        <w:rPr>
          <w:rtl w:val="0"/>
        </w:rPr>
        <w:t xml:space="preserve">Alternatief model voor persoonlijkheidsstoornissen (pag. 100)</w:t>
      </w:r>
    </w:p>
    <w:p w:rsidR="00000000" w:rsidDel="00000000" w:rsidP="00000000" w:rsidRDefault="00000000" w:rsidRPr="00000000" w14:paraId="0000004A">
      <w:pPr>
        <w:rPr/>
      </w:pPr>
      <w:r w:rsidDel="00000000" w:rsidR="00000000" w:rsidRPr="00000000">
        <w:rPr>
          <w:rtl w:val="0"/>
        </w:rPr>
        <w:t xml:space="preserve">Volgens het boek wordt er aan een alternatief model gewerkt voor persoonlijkheidsstoornissen omdat symptomen vaak bij meerdere persoonlijkheidsstoornissen voorkomen. Binnen breintype theorie zijn er negen persoonlijkheidsstoornissen gebaseerd op de ICD-10 classificatie en CB5T waarbij teveel of te weinig van een van de Big Five doen een persoonlijkheidsstoornis wordt. Je krijg dan: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6"/>
        </w:numPr>
        <w:ind w:left="720" w:hanging="360"/>
        <w:rPr>
          <w:u w:val="none"/>
        </w:rPr>
      </w:pPr>
      <w:r w:rsidDel="00000000" w:rsidR="00000000" w:rsidRPr="00000000">
        <w:rPr>
          <w:rtl w:val="0"/>
        </w:rPr>
        <w:t xml:space="preserve">Teveel Conscientiousness leidt tot obsessief/compulsief persoonlijkheidsstoornis</w:t>
      </w:r>
    </w:p>
    <w:p w:rsidR="00000000" w:rsidDel="00000000" w:rsidP="00000000" w:rsidRDefault="00000000" w:rsidRPr="00000000" w14:paraId="0000004D">
      <w:pPr>
        <w:numPr>
          <w:ilvl w:val="0"/>
          <w:numId w:val="6"/>
        </w:numPr>
        <w:ind w:left="720" w:hanging="360"/>
        <w:rPr>
          <w:u w:val="none"/>
        </w:rPr>
      </w:pPr>
      <w:r w:rsidDel="00000000" w:rsidR="00000000" w:rsidRPr="00000000">
        <w:rPr>
          <w:rtl w:val="0"/>
        </w:rPr>
        <w:t xml:space="preserve">Teveel Openstaan voor Ervaring leidt tot emotionele borderline</w:t>
      </w:r>
    </w:p>
    <w:p w:rsidR="00000000" w:rsidDel="00000000" w:rsidP="00000000" w:rsidRDefault="00000000" w:rsidRPr="00000000" w14:paraId="0000004E">
      <w:pPr>
        <w:numPr>
          <w:ilvl w:val="0"/>
          <w:numId w:val="6"/>
        </w:numPr>
        <w:ind w:left="720" w:hanging="360"/>
        <w:rPr>
          <w:u w:val="none"/>
        </w:rPr>
      </w:pPr>
      <w:r w:rsidDel="00000000" w:rsidR="00000000" w:rsidRPr="00000000">
        <w:rPr>
          <w:rtl w:val="0"/>
        </w:rPr>
        <w:t xml:space="preserve">Teveel Extraversion leidt tot antisociale persoonlijkheidsstoornis</w:t>
      </w:r>
    </w:p>
    <w:p w:rsidR="00000000" w:rsidDel="00000000" w:rsidP="00000000" w:rsidRDefault="00000000" w:rsidRPr="00000000" w14:paraId="0000004F">
      <w:pPr>
        <w:numPr>
          <w:ilvl w:val="0"/>
          <w:numId w:val="6"/>
        </w:numPr>
        <w:ind w:left="720" w:hanging="360"/>
        <w:rPr>
          <w:u w:val="none"/>
        </w:rPr>
      </w:pPr>
      <w:r w:rsidDel="00000000" w:rsidR="00000000" w:rsidRPr="00000000">
        <w:rPr>
          <w:rtl w:val="0"/>
        </w:rPr>
        <w:t xml:space="preserve">Teveel Antagonisme (te lage Agreeableness) leidt tot de theatrale persoonlijkheidsstoornis</w:t>
      </w:r>
    </w:p>
    <w:p w:rsidR="00000000" w:rsidDel="00000000" w:rsidP="00000000" w:rsidRDefault="00000000" w:rsidRPr="00000000" w14:paraId="00000050">
      <w:pPr>
        <w:numPr>
          <w:ilvl w:val="0"/>
          <w:numId w:val="6"/>
        </w:numPr>
        <w:ind w:left="720" w:hanging="360"/>
        <w:rPr>
          <w:u w:val="none"/>
        </w:rPr>
      </w:pPr>
      <w:r w:rsidDel="00000000" w:rsidR="00000000" w:rsidRPr="00000000">
        <w:rPr>
          <w:rtl w:val="0"/>
        </w:rPr>
        <w:t xml:space="preserve">Teveel Detachment (te lage Extraversion) leidt tot de schizoïde persoonlijkheidsstoornis</w:t>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Teveel Openstaan voor Redeneringen leidt tot de paranoïde persoonlijkheidsstoornis</w:t>
      </w:r>
    </w:p>
    <w:p w:rsidR="00000000" w:rsidDel="00000000" w:rsidP="00000000" w:rsidRDefault="00000000" w:rsidRPr="00000000" w14:paraId="00000052">
      <w:pPr>
        <w:numPr>
          <w:ilvl w:val="0"/>
          <w:numId w:val="6"/>
        </w:numPr>
        <w:ind w:left="720" w:hanging="360"/>
        <w:rPr>
          <w:u w:val="none"/>
        </w:rPr>
      </w:pPr>
      <w:r w:rsidDel="00000000" w:rsidR="00000000" w:rsidRPr="00000000">
        <w:rPr>
          <w:rtl w:val="0"/>
        </w:rPr>
        <w:t xml:space="preserve">Teveel Disinhibition (te lage Conscientiousness) impulsieve borderline</w:t>
      </w:r>
    </w:p>
    <w:p w:rsidR="00000000" w:rsidDel="00000000" w:rsidP="00000000" w:rsidRDefault="00000000" w:rsidRPr="00000000" w14:paraId="00000053">
      <w:pPr>
        <w:numPr>
          <w:ilvl w:val="0"/>
          <w:numId w:val="6"/>
        </w:numPr>
        <w:ind w:left="720" w:hanging="360"/>
        <w:rPr>
          <w:u w:val="none"/>
        </w:rPr>
      </w:pPr>
      <w:r w:rsidDel="00000000" w:rsidR="00000000" w:rsidRPr="00000000">
        <w:rPr>
          <w:rtl w:val="0"/>
        </w:rPr>
        <w:t xml:space="preserve">Teveel Agreeableness leidt tot de afhankelijke persoonlijkheidsstoornis</w:t>
      </w:r>
    </w:p>
    <w:p w:rsidR="00000000" w:rsidDel="00000000" w:rsidP="00000000" w:rsidRDefault="00000000" w:rsidRPr="00000000" w14:paraId="00000054">
      <w:pPr>
        <w:numPr>
          <w:ilvl w:val="0"/>
          <w:numId w:val="6"/>
        </w:numPr>
        <w:ind w:left="720" w:hanging="360"/>
        <w:rPr>
          <w:u w:val="none"/>
        </w:rPr>
      </w:pPr>
      <w:r w:rsidDel="00000000" w:rsidR="00000000" w:rsidRPr="00000000">
        <w:rPr>
          <w:rtl w:val="0"/>
        </w:rPr>
        <w:t xml:space="preserve">De angstige persoonlijkheidsstoornis volgt uit de combinatie van teveel Openstaan voor Redeneringen en teveel Detachment, zoals we hebben gezien bij breintype #6.</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Los hiervan is er een link tussen een aantal stoornissen die niet in CB5T zijn opgenomen en breintype in de zin dat mensen met een bepaald breintype automatisch hoog scoren op de checklist voor deze stoornis. Bij deze breintype is de kans op overdiagnosticering groot.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Autisme bij breintype #5</w:t>
      </w:r>
    </w:p>
    <w:p w:rsidR="00000000" w:rsidDel="00000000" w:rsidP="00000000" w:rsidRDefault="00000000" w:rsidRPr="00000000" w14:paraId="00000059">
      <w:pPr>
        <w:rPr/>
      </w:pPr>
      <w:r w:rsidDel="00000000" w:rsidR="00000000" w:rsidRPr="00000000">
        <w:rPr>
          <w:rtl w:val="0"/>
        </w:rPr>
        <w:t xml:space="preserve">Asperger toen het nog bestond bij breintype #7 (anders toevoegen aan Autisme)</w:t>
      </w:r>
    </w:p>
    <w:p w:rsidR="00000000" w:rsidDel="00000000" w:rsidP="00000000" w:rsidRDefault="00000000" w:rsidRPr="00000000" w14:paraId="0000005A">
      <w:pPr>
        <w:rPr/>
      </w:pPr>
      <w:r w:rsidDel="00000000" w:rsidR="00000000" w:rsidRPr="00000000">
        <w:rPr>
          <w:rtl w:val="0"/>
        </w:rPr>
        <w:t xml:space="preserve">ADD en ADHD bij breintype #9, het meest voorkomende breintype.</w:t>
      </w:r>
    </w:p>
    <w:p w:rsidR="00000000" w:rsidDel="00000000" w:rsidP="00000000" w:rsidRDefault="00000000" w:rsidRPr="00000000" w14:paraId="0000005B">
      <w:pPr>
        <w:pStyle w:val="Heading2"/>
        <w:rPr/>
      </w:pPr>
      <w:bookmarkStart w:colFirst="0" w:colLast="0" w:name="_aep9v2iga611" w:id="7"/>
      <w:bookmarkEnd w:id="7"/>
      <w:r w:rsidDel="00000000" w:rsidR="00000000" w:rsidRPr="00000000">
        <w:rPr>
          <w:rtl w:val="0"/>
        </w:rPr>
        <w:t xml:space="preserve">De probleembeschrijving</w:t>
      </w:r>
    </w:p>
    <w:p w:rsidR="00000000" w:rsidDel="00000000" w:rsidP="00000000" w:rsidRDefault="00000000" w:rsidRPr="00000000" w14:paraId="0000005C">
      <w:pPr>
        <w:rPr/>
      </w:pPr>
      <w:r w:rsidDel="00000000" w:rsidR="00000000" w:rsidRPr="00000000">
        <w:rPr>
          <w:rtl w:val="0"/>
        </w:rPr>
        <w:t xml:space="preserve">Bij de Breintraining Coöperatie mogen we meer aandacht hebben voor de volgende factoren: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2"/>
        </w:numPr>
        <w:ind w:left="720" w:hanging="360"/>
        <w:rPr>
          <w:u w:val="none"/>
        </w:rPr>
      </w:pPr>
      <w:r w:rsidDel="00000000" w:rsidR="00000000" w:rsidRPr="00000000">
        <w:rPr>
          <w:rtl w:val="0"/>
        </w:rPr>
        <w:t xml:space="preserve">Welke omstandigheden van de cliënt maken de cliënt extra kwetsbaar?</w:t>
      </w:r>
    </w:p>
    <w:p w:rsidR="00000000" w:rsidDel="00000000" w:rsidP="00000000" w:rsidRDefault="00000000" w:rsidRPr="00000000" w14:paraId="0000005F">
      <w:pPr>
        <w:numPr>
          <w:ilvl w:val="0"/>
          <w:numId w:val="2"/>
        </w:numPr>
        <w:ind w:left="720" w:hanging="360"/>
        <w:rPr>
          <w:u w:val="none"/>
        </w:rPr>
      </w:pPr>
      <w:r w:rsidDel="00000000" w:rsidR="00000000" w:rsidRPr="00000000">
        <w:rPr>
          <w:rtl w:val="0"/>
        </w:rPr>
        <w:t xml:space="preserve">Welke omstandigheden van de cliënt maken de cliënt extra weerbaar?</w:t>
      </w:r>
    </w:p>
    <w:p w:rsidR="00000000" w:rsidDel="00000000" w:rsidP="00000000" w:rsidRDefault="00000000" w:rsidRPr="00000000" w14:paraId="00000060">
      <w:pPr>
        <w:numPr>
          <w:ilvl w:val="0"/>
          <w:numId w:val="2"/>
        </w:numPr>
        <w:ind w:left="720" w:hanging="360"/>
        <w:rPr>
          <w:u w:val="none"/>
        </w:rPr>
      </w:pPr>
      <w:r w:rsidDel="00000000" w:rsidR="00000000" w:rsidRPr="00000000">
        <w:rPr>
          <w:rtl w:val="0"/>
        </w:rPr>
        <w:t xml:space="preserve">Welke omstandigheden van de cliënt zorgen ervoor dat de problematiek voortduurt?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Wat ik echter mis, is de vraag aan de cliënt: wat wil jij bereiken? Meestal reageren cliënten dat ze af willen van de problemen, maar dan leggen we bij de Breintraining Coöperatie uit dat we dat niet vroegen, maar dat we vroegen naar wat iemand wil bereiken zodra de problemen zijn opgelost. Onze ervaring met mensen met een psychiatrisch verleden of die tijdens de begeleiding met PBB nog onder behandeling van een psychiater staan dat zij én stellen wat wij de eerste zijn die dat vragen en dat zij zeer veel waardering hebben dat we beginnen met een positief verhaal, namelijk wat wil je bereiken in je leven als de problemen opgelost zijn. Nu weet ik niet of dit een onderdeel van de probleembeschrijving zou moeten worden, want het is feitelijk meestal geen onderdeel van de probleembeschrijving behalve als men dingen wil waardoor men in de problemen komt. Het is eerder een beschrijving van hoe hun leven er idealiter uitziet. En dan met name wat men wel wil in plaats van wat men niet wil. Tijdens stap drie van de begeleiding komen we hier uitgebreid op terug wanneer we mensen een toekomstvisie geven die ze vertrouwen geeft, zowel in zichzelf als in hun leven voor de komende dertig jaar.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De aandacht voor taal is goed bij de probleembeschrijving. In het boek is het vooral van belang dat het probleem beschreven wordt in de eigen manier van praten van de cliënt, zeg maar gewone mensen taal. Dat zou tot minder stigma en zelfstigma leiden. Uiteraard is het goed om in gewone mensentaal het probleem te beschrijven. Tegelijkertijd voegen we vanuit de werkwijze van de Breintraining Coöperatie nog toe: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Formuleer het probleem op zo’n manier dat het probleem zo klein mogelijk is en tegelijkertijd recht wordt gedaan aan de ernst van het probleem.</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Mensen, inclusief psychologen en psychiaters hebben de neiging om het probleem onnodig groot te maken in de manier waarop ze het probleem beschrijven. Het maakt voor zowel de cliënt als de oplossing veel uit of je zegt dat iemand een klinische depressie heeft of de afgelopen jaren veel te veel tijd kwijt is geraakt aan zich slecht voelen en veel te weinig tijd zich goed heeft gevoelt. Een klinische depressie suggereert dat er iets met iemand mis is, dat zij ziek zijn en dat ze moeten genezen. Teveel tijd kwijt zijn aan je slecht voelen en te weinig tijd je goed voelen suggereert dat je moet leren hoe je slechte gevoelens stopt en vervangt door goede gevoelens. Suggereren dat er medisch iets aan de hand is, zet het probleem vaster, terwijl suggereren dat er slechts sprake is van een educatie-probleem brengt de oplossing dichterbij. Omdat het psycho-educatieve traject een kwestie van twee aan drie maanden is, is er daarna nog meer dan genoeg tijd om het medische traject op te starten als blijkt dat het educatietraject niet genoeg is, helemaal als iemand die tijd toch op een wachtlijst staat.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Naar aanleiding van een eerdere discussie waarin dit boek werd genoemd, heb ik nagedacht over iets wat ik vooralsnog "diagnosticerende hypnose” noem. Hierbij is het van belang om eerst duidelijk te maken dat er volgens de Breintraining Coöperatie twee soorten definities zijn van hypnose: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numPr>
          <w:ilvl w:val="0"/>
          <w:numId w:val="5"/>
        </w:numPr>
        <w:ind w:left="720" w:hanging="360"/>
        <w:rPr>
          <w:u w:val="none"/>
        </w:rPr>
      </w:pPr>
      <w:r w:rsidDel="00000000" w:rsidR="00000000" w:rsidRPr="00000000">
        <w:rPr>
          <w:rtl w:val="0"/>
        </w:rPr>
        <w:t xml:space="preserve">De nauwe definitie waarbij hypnose een methode is om het brein in de trance toestand te brengen.</w:t>
      </w:r>
    </w:p>
    <w:p w:rsidR="00000000" w:rsidDel="00000000" w:rsidP="00000000" w:rsidRDefault="00000000" w:rsidRPr="00000000" w14:paraId="0000006D">
      <w:pPr>
        <w:numPr>
          <w:ilvl w:val="0"/>
          <w:numId w:val="5"/>
        </w:numPr>
        <w:ind w:left="720" w:hanging="360"/>
        <w:rPr>
          <w:u w:val="none"/>
        </w:rPr>
      </w:pPr>
      <w:r w:rsidDel="00000000" w:rsidR="00000000" w:rsidRPr="00000000">
        <w:rPr>
          <w:rtl w:val="0"/>
        </w:rPr>
        <w:t xml:space="preserve">De brede definitie waarbij hypnose mensen zo ver krijgen is dat zij meedoen met het toneelstuk van de hypnotiseur. In een meer professionele setting wordt dit: mensen meekrijgen met een verhaal.</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In het geval van een diagnose is het handig als diagnose hoop biedt. Zelf heb ik in een casus van een jong meisje dat onder suicide watch stond dat de kleine stapjes vooruit die we maakten met psycho-educatie de grond in werden geboord door de diagnose van de psychiater die bij haar elk sprankje hoop deed uitdoven. Het lijkt mij nooit de bedoeling dat een diagnose de problemen verergert.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Dat is ook nergens voor nodig wanneer de psycholoog of de psychiater getraind zijn in hypnotische communicatie om de cliënt mee te krijgen in een verhaal van hoop. Uiteraard is er bij deze diagnosticerende hypnose nergens sprake van liegen of bedriegen. Iemand die goed is getraind in hypnotische communicatie kan oprecht vertellen wat hij of zij het meest waarschijnlijk acht (binnen de filosofie van de Breintraining Coöperatie hebben we het nooit over de waarheid, maar altijd over waarschijnlijkheid) zonder te liegen of te bedriegen. Door slim te verwoorden vertel je hoe het zit en tegelijkertijd geef je de cliënt hoop. Dit doen we bijvoorbeeld ook bij stervensbegeleiding met mensen met kanker waarbij je zou denken dat er dan weinig reden tot hoop is, maar waar bijvoorbeeld de hoop op een waardig afscheid of de hoop naasten en geliefden goed achter te laten toch een grote rol kan spelen.</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Door gebruik te maken van breintypen is het vaak, zoals bijvoorbeeld in het geval van Dennis als hij inderdaad breintype #6 zou hebben, makkelijk om hoop te geven omdat meteen duidelijk wordt of er sprake is van een stressgerelateerde verstoring in plaats van een stoornis. Als dat het geval is, dan biedt dat al meer hoop dan een stoornis zelf. Al helemaal wanneer je ook tegelijkertijd kan beschrijven welk positief gedrag iemand gaat doen wanneer hij weer ontspant. </w:t>
      </w:r>
    </w:p>
    <w:sectPr>
      <w:footerReference r:id="rId11"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hyperlink" Target="https://www.academia.edu/43255918/A_circumplex_model_of_Cybernetic_Big_Five_Theory" TargetMode="External"/><Relationship Id="rId5" Type="http://schemas.openxmlformats.org/officeDocument/2006/relationships/styles" Target="styles.xml"/><Relationship Id="rId6" Type="http://schemas.openxmlformats.org/officeDocument/2006/relationships/hyperlink" Target="mailto:joost@tiouw.com" TargetMode="External"/><Relationship Id="rId7" Type="http://schemas.openxmlformats.org/officeDocument/2006/relationships/hyperlink" Target="https://www.academia.edu/165584626/Why_brain_types" TargetMode="External"/><Relationship Id="rId8" Type="http://schemas.openxmlformats.org/officeDocument/2006/relationships/hyperlink" Target="https://www.academia.edu/117998121/Dynamic_Cybernetic_Big_Five_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