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D19" w:rsidRPr="002A136D" w:rsidRDefault="002A136D">
      <w:pPr>
        <w:jc w:val="center"/>
        <w:rPr>
          <w:lang w:val="fr-FR"/>
        </w:rPr>
      </w:pPr>
      <w:r w:rsidRPr="002A136D">
        <w:rPr>
          <w:b/>
          <w:sz w:val="40"/>
          <w:lang w:val="fr-FR"/>
        </w:rPr>
        <w:t xml:space="preserve">5 applications NFT éprouvées pour le </w:t>
      </w:r>
      <w:proofErr w:type="spellStart"/>
      <w:r w:rsidRPr="002A136D">
        <w:rPr>
          <w:b/>
          <w:sz w:val="40"/>
          <w:lang w:val="fr-FR"/>
        </w:rPr>
        <w:t>métavers</w:t>
      </w:r>
      <w:proofErr w:type="spellEnd"/>
    </w:p>
    <w:p w:rsidR="003C5D19" w:rsidRPr="002A136D" w:rsidRDefault="002A136D">
      <w:pPr>
        <w:jc w:val="center"/>
        <w:rPr>
          <w:lang w:val="fr-FR"/>
        </w:rPr>
      </w:pPr>
      <w:r w:rsidRPr="002A136D">
        <w:rPr>
          <w:i/>
          <w:lang w:val="fr-FR"/>
        </w:rPr>
        <w:t>Rapport gratuit</w:t>
      </w:r>
    </w:p>
    <w:p w:rsidR="003C5D19" w:rsidRPr="002A136D" w:rsidRDefault="002A136D">
      <w:pPr>
        <w:rPr>
          <w:lang w:val="fr-FR"/>
        </w:rPr>
      </w:pPr>
      <w:r w:rsidRPr="002A136D">
        <w:rPr>
          <w:lang w:val="fr-FR"/>
        </w:rPr>
        <w:br w:type="page"/>
      </w:r>
      <w:bookmarkStart w:id="0" w:name="_GoBack"/>
      <w:bookmarkEnd w:id="0"/>
    </w:p>
    <w:p w:rsidR="003C5D19" w:rsidRPr="002A136D" w:rsidRDefault="002A136D">
      <w:pPr>
        <w:pStyle w:val="Titre1"/>
        <w:rPr>
          <w:lang w:val="fr-FR"/>
        </w:rPr>
      </w:pPr>
      <w:r w:rsidRPr="002A136D">
        <w:rPr>
          <w:lang w:val="fr-FR"/>
        </w:rPr>
        <w:lastRenderedPageBreak/>
        <w:t>1. Introduction</w:t>
      </w:r>
    </w:p>
    <w:p w:rsidR="003C5D19" w:rsidRPr="002A136D" w:rsidRDefault="002A136D">
      <w:pPr>
        <w:rPr>
          <w:lang w:val="fr-FR"/>
        </w:rPr>
      </w:pPr>
      <w:r w:rsidRPr="002A136D">
        <w:rPr>
          <w:lang w:val="fr-FR"/>
        </w:rPr>
        <w:t xml:space="preserve">Depuis l’émergence du Web3, les jetons non fongibles </w:t>
      </w:r>
      <w:r w:rsidRPr="002A136D">
        <w:rPr>
          <w:lang w:val="fr-FR"/>
        </w:rPr>
        <w:t xml:space="preserve">(NFT) et les </w:t>
      </w:r>
      <w:proofErr w:type="spellStart"/>
      <w:r w:rsidRPr="002A136D">
        <w:rPr>
          <w:lang w:val="fr-FR"/>
        </w:rPr>
        <w:t>métavers</w:t>
      </w:r>
      <w:proofErr w:type="spellEnd"/>
      <w:r w:rsidRPr="002A136D">
        <w:rPr>
          <w:lang w:val="fr-FR"/>
        </w:rPr>
        <w:t xml:space="preserve"> sont devenus deux piliers majeurs de la transformation numérique. Les NFT introduisent la notion de rareté, de propriété et de traçabilité des actifs numériques, tandis que les </w:t>
      </w:r>
      <w:proofErr w:type="spellStart"/>
      <w:r w:rsidRPr="002A136D">
        <w:rPr>
          <w:lang w:val="fr-FR"/>
        </w:rPr>
        <w:t>métavers</w:t>
      </w:r>
      <w:proofErr w:type="spellEnd"/>
      <w:r w:rsidRPr="002A136D">
        <w:rPr>
          <w:lang w:val="fr-FR"/>
        </w:rPr>
        <w:t xml:space="preserve"> proposent des espaces virtuels persistants, imme</w:t>
      </w:r>
      <w:r w:rsidRPr="002A136D">
        <w:rPr>
          <w:lang w:val="fr-FR"/>
        </w:rPr>
        <w:t xml:space="preserve">rsifs et interactifs. Ensemble, ils rendent possible la création de véritables économies numériques, où terrains virtuels, avatars, objets de collection et œuvres d’art sont achetés, vendus et échangés sous forme de jetons uniques sur la </w:t>
      </w:r>
      <w:proofErr w:type="spellStart"/>
      <w:r w:rsidRPr="002A136D">
        <w:rPr>
          <w:lang w:val="fr-FR"/>
        </w:rPr>
        <w:t>blockchain</w:t>
      </w:r>
      <w:proofErr w:type="spellEnd"/>
      <w:r w:rsidRPr="002A136D">
        <w:rPr>
          <w:lang w:val="fr-FR"/>
        </w:rPr>
        <w:t>.</w:t>
      </w:r>
      <w:r w:rsidRPr="002A136D">
        <w:rPr>
          <w:lang w:val="fr-FR"/>
        </w:rPr>
        <w:br/>
      </w:r>
      <w:r w:rsidRPr="002A136D">
        <w:rPr>
          <w:lang w:val="fr-FR"/>
        </w:rPr>
        <w:br/>
        <w:t>L’obj</w:t>
      </w:r>
      <w:r w:rsidRPr="002A136D">
        <w:rPr>
          <w:lang w:val="fr-FR"/>
        </w:rPr>
        <w:t xml:space="preserve">ectif de ce rapport est de présenter cinq applications NFT éprouvées pour le </w:t>
      </w:r>
      <w:proofErr w:type="spellStart"/>
      <w:r w:rsidRPr="002A136D">
        <w:rPr>
          <w:lang w:val="fr-FR"/>
        </w:rPr>
        <w:t>métavers</w:t>
      </w:r>
      <w:proofErr w:type="spellEnd"/>
      <w:r w:rsidRPr="002A136D">
        <w:rPr>
          <w:lang w:val="fr-FR"/>
        </w:rPr>
        <w:t>, c’est‑à‑dire des plateformes déjà fonctionnelles, largement utilisées et reposant sur une intégration tangible entre NFT et univers virtuels. Nous nous concentrons sur :</w:t>
      </w:r>
      <w:r w:rsidRPr="002A136D">
        <w:rPr>
          <w:lang w:val="fr-FR"/>
        </w:rPr>
        <w:t xml:space="preserve"> </w:t>
      </w:r>
      <w:proofErr w:type="spellStart"/>
      <w:r w:rsidRPr="002A136D">
        <w:rPr>
          <w:lang w:val="fr-FR"/>
        </w:rPr>
        <w:t>Decentraland</w:t>
      </w:r>
      <w:proofErr w:type="spellEnd"/>
      <w:r w:rsidRPr="002A136D">
        <w:rPr>
          <w:lang w:val="fr-FR"/>
        </w:rPr>
        <w:t xml:space="preserve">, The </w:t>
      </w:r>
      <w:proofErr w:type="spellStart"/>
      <w:r w:rsidRPr="002A136D">
        <w:rPr>
          <w:lang w:val="fr-FR"/>
        </w:rPr>
        <w:t>Sandbox</w:t>
      </w:r>
      <w:proofErr w:type="spellEnd"/>
      <w:r w:rsidRPr="002A136D">
        <w:rPr>
          <w:lang w:val="fr-FR"/>
        </w:rPr>
        <w:t xml:space="preserve">, </w:t>
      </w:r>
      <w:proofErr w:type="spellStart"/>
      <w:r w:rsidRPr="002A136D">
        <w:rPr>
          <w:lang w:val="fr-FR"/>
        </w:rPr>
        <w:t>Axie</w:t>
      </w:r>
      <w:proofErr w:type="spellEnd"/>
      <w:r w:rsidRPr="002A136D">
        <w:rPr>
          <w:lang w:val="fr-FR"/>
        </w:rPr>
        <w:t xml:space="preserve"> </w:t>
      </w:r>
      <w:proofErr w:type="spellStart"/>
      <w:r w:rsidRPr="002A136D">
        <w:rPr>
          <w:lang w:val="fr-FR"/>
        </w:rPr>
        <w:t>Infinity</w:t>
      </w:r>
      <w:proofErr w:type="spellEnd"/>
      <w:r w:rsidRPr="002A136D">
        <w:rPr>
          <w:lang w:val="fr-FR"/>
        </w:rPr>
        <w:t xml:space="preserve">, </w:t>
      </w:r>
      <w:proofErr w:type="spellStart"/>
      <w:r w:rsidRPr="002A136D">
        <w:rPr>
          <w:lang w:val="fr-FR"/>
        </w:rPr>
        <w:t>Metahero</w:t>
      </w:r>
      <w:proofErr w:type="spellEnd"/>
      <w:r w:rsidRPr="002A136D">
        <w:rPr>
          <w:lang w:val="fr-FR"/>
        </w:rPr>
        <w:t xml:space="preserve"> et </w:t>
      </w:r>
      <w:proofErr w:type="spellStart"/>
      <w:r w:rsidRPr="002A136D">
        <w:rPr>
          <w:lang w:val="fr-FR"/>
        </w:rPr>
        <w:t>Upland</w:t>
      </w:r>
      <w:proofErr w:type="spellEnd"/>
      <w:r w:rsidRPr="002A136D">
        <w:rPr>
          <w:lang w:val="fr-FR"/>
        </w:rPr>
        <w:t>. Pour chacune d’elles, nous décrivons le fonctionnement, les principaux cas d’usage, ainsi que les avantages et les limites. Enfin, nous proposons une analyse comparée et évoquons les perspectiv</w:t>
      </w:r>
      <w:r w:rsidRPr="002A136D">
        <w:rPr>
          <w:lang w:val="fr-FR"/>
        </w:rPr>
        <w:t>es et défis associés à ces nouveaux environnements socio‑économiques numériques.</w:t>
      </w:r>
    </w:p>
    <w:p w:rsidR="003C5D19" w:rsidRPr="002A136D" w:rsidRDefault="002A136D">
      <w:pPr>
        <w:pStyle w:val="Titre1"/>
        <w:rPr>
          <w:lang w:val="fr-FR"/>
        </w:rPr>
      </w:pPr>
      <w:r w:rsidRPr="002A136D">
        <w:rPr>
          <w:lang w:val="fr-FR"/>
        </w:rPr>
        <w:t xml:space="preserve">2. NFT et </w:t>
      </w:r>
      <w:proofErr w:type="spellStart"/>
      <w:r w:rsidRPr="002A136D">
        <w:rPr>
          <w:lang w:val="fr-FR"/>
        </w:rPr>
        <w:t>métavers</w:t>
      </w:r>
      <w:proofErr w:type="spellEnd"/>
      <w:r w:rsidRPr="002A136D">
        <w:rPr>
          <w:lang w:val="fr-FR"/>
        </w:rPr>
        <w:t xml:space="preserve"> : rappels conceptuels</w:t>
      </w:r>
    </w:p>
    <w:p w:rsidR="003C5D19" w:rsidRPr="002A136D" w:rsidRDefault="002A136D">
      <w:pPr>
        <w:rPr>
          <w:lang w:val="fr-FR"/>
        </w:rPr>
      </w:pPr>
      <w:r w:rsidRPr="002A136D">
        <w:rPr>
          <w:lang w:val="fr-FR"/>
        </w:rPr>
        <w:t xml:space="preserve">Un </w:t>
      </w:r>
      <w:proofErr w:type="spellStart"/>
      <w:r w:rsidRPr="002A136D">
        <w:rPr>
          <w:lang w:val="fr-FR"/>
        </w:rPr>
        <w:t>métavers</w:t>
      </w:r>
      <w:proofErr w:type="spellEnd"/>
      <w:r w:rsidRPr="002A136D">
        <w:rPr>
          <w:lang w:val="fr-FR"/>
        </w:rPr>
        <w:t xml:space="preserve"> peut être défini comme un univers virtuel persistant, partagé et en trois dimensions, dans lequel les utilisateurs interag</w:t>
      </w:r>
      <w:r w:rsidRPr="002A136D">
        <w:rPr>
          <w:lang w:val="fr-FR"/>
        </w:rPr>
        <w:t>issent au moyen d’avatars et d’objets numériques. Il s’agit d’un espace en ligne continu, souvent accessible via un navigateur, une application ou des dispositifs de réalité virtuelle, où coexistent activités sociales, ludiques, économiques et parfois éduc</w:t>
      </w:r>
      <w:r w:rsidRPr="002A136D">
        <w:rPr>
          <w:lang w:val="fr-FR"/>
        </w:rPr>
        <w:t>atives.</w:t>
      </w:r>
      <w:r w:rsidRPr="002A136D">
        <w:rPr>
          <w:lang w:val="fr-FR"/>
        </w:rPr>
        <w:br/>
      </w:r>
      <w:r w:rsidRPr="002A136D">
        <w:rPr>
          <w:lang w:val="fr-FR"/>
        </w:rPr>
        <w:br/>
        <w:t>Les NFT (Non‑</w:t>
      </w:r>
      <w:proofErr w:type="spellStart"/>
      <w:r w:rsidRPr="002A136D">
        <w:rPr>
          <w:lang w:val="fr-FR"/>
        </w:rPr>
        <w:t>Fungible</w:t>
      </w:r>
      <w:proofErr w:type="spellEnd"/>
      <w:r w:rsidRPr="002A136D">
        <w:rPr>
          <w:lang w:val="fr-FR"/>
        </w:rPr>
        <w:t xml:space="preserve"> </w:t>
      </w:r>
      <w:proofErr w:type="spellStart"/>
      <w:r w:rsidRPr="002A136D">
        <w:rPr>
          <w:lang w:val="fr-FR"/>
        </w:rPr>
        <w:t>Tokens</w:t>
      </w:r>
      <w:proofErr w:type="spellEnd"/>
      <w:r w:rsidRPr="002A136D">
        <w:rPr>
          <w:lang w:val="fr-FR"/>
        </w:rPr>
        <w:t xml:space="preserve">) sont des jetons cryptographiques uniques, émis sur une </w:t>
      </w:r>
      <w:proofErr w:type="spellStart"/>
      <w:r w:rsidRPr="002A136D">
        <w:rPr>
          <w:lang w:val="fr-FR"/>
        </w:rPr>
        <w:t>blockchain</w:t>
      </w:r>
      <w:proofErr w:type="spellEnd"/>
      <w:r w:rsidRPr="002A136D">
        <w:rPr>
          <w:lang w:val="fr-FR"/>
        </w:rPr>
        <w:t xml:space="preserve"> (par exemple </w:t>
      </w:r>
      <w:proofErr w:type="spellStart"/>
      <w:r w:rsidRPr="002A136D">
        <w:rPr>
          <w:lang w:val="fr-FR"/>
        </w:rPr>
        <w:t>Ethereum</w:t>
      </w:r>
      <w:proofErr w:type="spellEnd"/>
      <w:r w:rsidRPr="002A136D">
        <w:rPr>
          <w:lang w:val="fr-FR"/>
        </w:rPr>
        <w:t xml:space="preserve">), qui permettent de certifier la propriété, l’authenticité et la rareté d’un actif numérique. Contrairement aux </w:t>
      </w:r>
      <w:proofErr w:type="spellStart"/>
      <w:r w:rsidRPr="002A136D">
        <w:rPr>
          <w:lang w:val="fr-FR"/>
        </w:rPr>
        <w:t>cryptomonnaies</w:t>
      </w:r>
      <w:proofErr w:type="spellEnd"/>
      <w:r w:rsidRPr="002A136D">
        <w:rPr>
          <w:lang w:val="fr-FR"/>
        </w:rPr>
        <w:t xml:space="preserve"> cl</w:t>
      </w:r>
      <w:r w:rsidRPr="002A136D">
        <w:rPr>
          <w:lang w:val="fr-FR"/>
        </w:rPr>
        <w:t>assiques, qui sont fongibles (unité interchangeable), chaque NFT possède un identifiant distinct et représente un bien spécifique : image, vidéo, terrain virtuel, avatar, objet de jeu, etc.</w:t>
      </w:r>
      <w:r w:rsidRPr="002A136D">
        <w:rPr>
          <w:lang w:val="fr-FR"/>
        </w:rPr>
        <w:br/>
      </w:r>
      <w:r w:rsidRPr="002A136D">
        <w:rPr>
          <w:lang w:val="fr-FR"/>
        </w:rPr>
        <w:br/>
        <w:t xml:space="preserve">Dans le contexte du </w:t>
      </w:r>
      <w:proofErr w:type="spellStart"/>
      <w:r w:rsidRPr="002A136D">
        <w:rPr>
          <w:lang w:val="fr-FR"/>
        </w:rPr>
        <w:t>métavers</w:t>
      </w:r>
      <w:proofErr w:type="spellEnd"/>
      <w:r w:rsidRPr="002A136D">
        <w:rPr>
          <w:lang w:val="fr-FR"/>
        </w:rPr>
        <w:t>, les NFT jouent donc un rôle structu</w:t>
      </w:r>
      <w:r w:rsidRPr="002A136D">
        <w:rPr>
          <w:lang w:val="fr-FR"/>
        </w:rPr>
        <w:t>rel : ils servent de support aux parcelles de terrain, aux avatars, aux objets virtuels ou encore aux œuvres d’art exposées dans ces univers. Ils garantissent qu’un utilisateur ‘possède’ réellement un actif numérique, qu’il peut le transférer, le vendre ou</w:t>
      </w:r>
      <w:r w:rsidRPr="002A136D">
        <w:rPr>
          <w:lang w:val="fr-FR"/>
        </w:rPr>
        <w:t xml:space="preserve"> l’utiliser dans différents environnements compatibles.</w:t>
      </w:r>
    </w:p>
    <w:p w:rsidR="003C5D19" w:rsidRPr="002A136D" w:rsidRDefault="002A136D">
      <w:pPr>
        <w:pStyle w:val="Titre1"/>
        <w:rPr>
          <w:lang w:val="fr-FR"/>
        </w:rPr>
      </w:pPr>
      <w:r w:rsidRPr="002A136D">
        <w:rPr>
          <w:lang w:val="fr-FR"/>
        </w:rPr>
        <w:t xml:space="preserve">3. Panorama de cinq applications NFT pour le </w:t>
      </w:r>
      <w:proofErr w:type="spellStart"/>
      <w:r w:rsidRPr="002A136D">
        <w:rPr>
          <w:lang w:val="fr-FR"/>
        </w:rPr>
        <w:t>métavers</w:t>
      </w:r>
      <w:proofErr w:type="spellEnd"/>
    </w:p>
    <w:p w:rsidR="003C5D19" w:rsidRPr="002A136D" w:rsidRDefault="002A136D">
      <w:pPr>
        <w:pStyle w:val="Titre2"/>
        <w:rPr>
          <w:lang w:val="fr-FR"/>
        </w:rPr>
      </w:pPr>
      <w:r w:rsidRPr="002A136D">
        <w:rPr>
          <w:lang w:val="fr-FR"/>
        </w:rPr>
        <w:t xml:space="preserve">3.1 </w:t>
      </w:r>
      <w:proofErr w:type="spellStart"/>
      <w:r w:rsidRPr="002A136D">
        <w:rPr>
          <w:lang w:val="fr-FR"/>
        </w:rPr>
        <w:t>Decentraland</w:t>
      </w:r>
      <w:proofErr w:type="spellEnd"/>
    </w:p>
    <w:p w:rsidR="003C5D19" w:rsidRPr="002A136D" w:rsidRDefault="002A136D">
      <w:pPr>
        <w:rPr>
          <w:lang w:val="fr-FR"/>
        </w:rPr>
      </w:pPr>
      <w:proofErr w:type="spellStart"/>
      <w:r w:rsidRPr="002A136D">
        <w:rPr>
          <w:lang w:val="fr-FR"/>
        </w:rPr>
        <w:t>Decentraland</w:t>
      </w:r>
      <w:proofErr w:type="spellEnd"/>
      <w:r w:rsidRPr="002A136D">
        <w:rPr>
          <w:lang w:val="fr-FR"/>
        </w:rPr>
        <w:t xml:space="preserve"> est un monde virtuel en 3D reposant sur la </w:t>
      </w:r>
      <w:proofErr w:type="spellStart"/>
      <w:r w:rsidRPr="002A136D">
        <w:rPr>
          <w:lang w:val="fr-FR"/>
        </w:rPr>
        <w:t>blockchain</w:t>
      </w:r>
      <w:proofErr w:type="spellEnd"/>
      <w:r w:rsidRPr="002A136D">
        <w:rPr>
          <w:lang w:val="fr-FR"/>
        </w:rPr>
        <w:t xml:space="preserve"> </w:t>
      </w:r>
      <w:proofErr w:type="spellStart"/>
      <w:r w:rsidRPr="002A136D">
        <w:rPr>
          <w:lang w:val="fr-FR"/>
        </w:rPr>
        <w:t>Ethereum</w:t>
      </w:r>
      <w:proofErr w:type="spellEnd"/>
      <w:r w:rsidRPr="002A136D">
        <w:rPr>
          <w:lang w:val="fr-FR"/>
        </w:rPr>
        <w:t>. Les parcelles de terrain virtuel, appelées LAND, son</w:t>
      </w:r>
      <w:r w:rsidRPr="002A136D">
        <w:rPr>
          <w:lang w:val="fr-FR"/>
        </w:rPr>
        <w:t xml:space="preserve">t représentées par des NFT, ce qui en fait de </w:t>
      </w:r>
      <w:r w:rsidRPr="002A136D">
        <w:rPr>
          <w:lang w:val="fr-FR"/>
        </w:rPr>
        <w:lastRenderedPageBreak/>
        <w:t>véritables actifs numériques échangeables sur des places de marché spécialisées. Les utilisateurs peuvent acheter, vendre ou louer ces terrains, puis y construire des bâtiments, des espaces d’exposition, des li</w:t>
      </w:r>
      <w:r w:rsidRPr="002A136D">
        <w:rPr>
          <w:lang w:val="fr-FR"/>
        </w:rPr>
        <w:t>eux de divertissement ou des expériences interactives.</w:t>
      </w:r>
      <w:r w:rsidRPr="002A136D">
        <w:rPr>
          <w:lang w:val="fr-FR"/>
        </w:rPr>
        <w:br/>
      </w:r>
      <w:r w:rsidRPr="002A136D">
        <w:rPr>
          <w:lang w:val="fr-FR"/>
        </w:rPr>
        <w:br/>
        <w:t xml:space="preserve">L’écosystème de </w:t>
      </w:r>
      <w:proofErr w:type="spellStart"/>
      <w:r w:rsidRPr="002A136D">
        <w:rPr>
          <w:lang w:val="fr-FR"/>
        </w:rPr>
        <w:t>Decentraland</w:t>
      </w:r>
      <w:proofErr w:type="spellEnd"/>
      <w:r w:rsidRPr="002A136D">
        <w:rPr>
          <w:lang w:val="fr-FR"/>
        </w:rPr>
        <w:t xml:space="preserve"> repose sur un jeton utilitaire, le MANA, utilisé pour acquérir des parcelles ou des objets numériques. L’environnement est fortement communautaire : des marques, des artis</w:t>
      </w:r>
      <w:r w:rsidRPr="002A136D">
        <w:rPr>
          <w:lang w:val="fr-FR"/>
        </w:rPr>
        <w:t xml:space="preserve">tes, des institutions et des particuliers y organisent des événements (conférences, concerts, expositions), créant ainsi un </w:t>
      </w:r>
      <w:proofErr w:type="spellStart"/>
      <w:r w:rsidRPr="002A136D">
        <w:rPr>
          <w:lang w:val="fr-FR"/>
        </w:rPr>
        <w:t>métavers</w:t>
      </w:r>
      <w:proofErr w:type="spellEnd"/>
      <w:r w:rsidRPr="002A136D">
        <w:rPr>
          <w:lang w:val="fr-FR"/>
        </w:rPr>
        <w:t xml:space="preserve"> orienté vers le social, la culture et le commerce virtuel.</w:t>
      </w:r>
    </w:p>
    <w:p w:rsidR="003C5D19" w:rsidRPr="002A136D" w:rsidRDefault="002A136D">
      <w:pPr>
        <w:pStyle w:val="Titre2"/>
        <w:rPr>
          <w:lang w:val="fr-FR"/>
        </w:rPr>
      </w:pPr>
      <w:r w:rsidRPr="002A136D">
        <w:rPr>
          <w:lang w:val="fr-FR"/>
        </w:rPr>
        <w:t xml:space="preserve">3.2 The </w:t>
      </w:r>
      <w:proofErr w:type="spellStart"/>
      <w:r w:rsidRPr="002A136D">
        <w:rPr>
          <w:lang w:val="fr-FR"/>
        </w:rPr>
        <w:t>Sandbox</w:t>
      </w:r>
      <w:proofErr w:type="spellEnd"/>
    </w:p>
    <w:p w:rsidR="003C5D19" w:rsidRPr="002A136D" w:rsidRDefault="002A136D">
      <w:pPr>
        <w:rPr>
          <w:lang w:val="fr-FR"/>
        </w:rPr>
      </w:pPr>
      <w:r w:rsidRPr="002A136D">
        <w:rPr>
          <w:lang w:val="fr-FR"/>
        </w:rPr>
        <w:t xml:space="preserve">The </w:t>
      </w:r>
      <w:proofErr w:type="spellStart"/>
      <w:r w:rsidRPr="002A136D">
        <w:rPr>
          <w:lang w:val="fr-FR"/>
        </w:rPr>
        <w:t>Sandbox</w:t>
      </w:r>
      <w:proofErr w:type="spellEnd"/>
      <w:r w:rsidRPr="002A136D">
        <w:rPr>
          <w:lang w:val="fr-FR"/>
        </w:rPr>
        <w:t xml:space="preserve"> est une plateforme de </w:t>
      </w:r>
      <w:proofErr w:type="spellStart"/>
      <w:r w:rsidRPr="002A136D">
        <w:rPr>
          <w:lang w:val="fr-FR"/>
        </w:rPr>
        <w:t>métavers</w:t>
      </w:r>
      <w:proofErr w:type="spellEnd"/>
      <w:r w:rsidRPr="002A136D">
        <w:rPr>
          <w:lang w:val="fr-FR"/>
        </w:rPr>
        <w:t xml:space="preserve"> à l’e</w:t>
      </w:r>
      <w:r w:rsidRPr="002A136D">
        <w:rPr>
          <w:lang w:val="fr-FR"/>
        </w:rPr>
        <w:t xml:space="preserve">sthétique </w:t>
      </w:r>
      <w:proofErr w:type="spellStart"/>
      <w:r w:rsidRPr="002A136D">
        <w:rPr>
          <w:lang w:val="fr-FR"/>
        </w:rPr>
        <w:t>voxel</w:t>
      </w:r>
      <w:proofErr w:type="spellEnd"/>
      <w:r w:rsidRPr="002A136D">
        <w:rPr>
          <w:lang w:val="fr-FR"/>
        </w:rPr>
        <w:t xml:space="preserve"> (proche de jeux comme </w:t>
      </w:r>
      <w:proofErr w:type="spellStart"/>
      <w:r w:rsidRPr="002A136D">
        <w:rPr>
          <w:lang w:val="fr-FR"/>
        </w:rPr>
        <w:t>Minecraft</w:t>
      </w:r>
      <w:proofErr w:type="spellEnd"/>
      <w:r w:rsidRPr="002A136D">
        <w:rPr>
          <w:lang w:val="fr-FR"/>
        </w:rPr>
        <w:t xml:space="preserve">), où les utilisateurs peuvent créer, posséder et monétiser leurs expériences virtuelles. Les terrains virtuels (LAND) et les objets (ASSETS) sont </w:t>
      </w:r>
      <w:proofErr w:type="spellStart"/>
      <w:r w:rsidRPr="002A136D">
        <w:rPr>
          <w:lang w:val="fr-FR"/>
        </w:rPr>
        <w:t>tokenisés</w:t>
      </w:r>
      <w:proofErr w:type="spellEnd"/>
      <w:r w:rsidRPr="002A136D">
        <w:rPr>
          <w:lang w:val="fr-FR"/>
        </w:rPr>
        <w:t xml:space="preserve"> sous forme de NFT. Les créateurs disposent d’outils </w:t>
      </w:r>
      <w:r w:rsidRPr="002A136D">
        <w:rPr>
          <w:lang w:val="fr-FR"/>
        </w:rPr>
        <w:t xml:space="preserve">no‑code ou </w:t>
      </w:r>
      <w:proofErr w:type="spellStart"/>
      <w:r w:rsidRPr="002A136D">
        <w:rPr>
          <w:lang w:val="fr-FR"/>
        </w:rPr>
        <w:t>low</w:t>
      </w:r>
      <w:proofErr w:type="spellEnd"/>
      <w:r w:rsidRPr="002A136D">
        <w:rPr>
          <w:lang w:val="fr-FR"/>
        </w:rPr>
        <w:t>‑code pour concevoir des jeux, des quêtes ou des espaces interactifs, qu’ils peuvent ensuite publier et monétiser.</w:t>
      </w:r>
      <w:r w:rsidRPr="002A136D">
        <w:rPr>
          <w:lang w:val="fr-FR"/>
        </w:rPr>
        <w:br/>
      </w:r>
      <w:r w:rsidRPr="002A136D">
        <w:rPr>
          <w:lang w:val="fr-FR"/>
        </w:rPr>
        <w:br/>
        <w:t xml:space="preserve">Grâce à cette approche centrée sur les créateurs, The </w:t>
      </w:r>
      <w:proofErr w:type="spellStart"/>
      <w:r w:rsidRPr="002A136D">
        <w:rPr>
          <w:lang w:val="fr-FR"/>
        </w:rPr>
        <w:t>Sandbox</w:t>
      </w:r>
      <w:proofErr w:type="spellEnd"/>
      <w:r w:rsidRPr="002A136D">
        <w:rPr>
          <w:lang w:val="fr-FR"/>
        </w:rPr>
        <w:t xml:space="preserve"> illustre un </w:t>
      </w:r>
      <w:proofErr w:type="spellStart"/>
      <w:r w:rsidRPr="002A136D">
        <w:rPr>
          <w:lang w:val="fr-FR"/>
        </w:rPr>
        <w:t>métavers</w:t>
      </w:r>
      <w:proofErr w:type="spellEnd"/>
      <w:r w:rsidRPr="002A136D">
        <w:rPr>
          <w:lang w:val="fr-FR"/>
        </w:rPr>
        <w:t xml:space="preserve"> participatif : le contenu est produit par l</w:t>
      </w:r>
      <w:r w:rsidRPr="002A136D">
        <w:rPr>
          <w:lang w:val="fr-FR"/>
        </w:rPr>
        <w:t xml:space="preserve">a communauté, tandis que la </w:t>
      </w:r>
      <w:proofErr w:type="spellStart"/>
      <w:r w:rsidRPr="002A136D">
        <w:rPr>
          <w:lang w:val="fr-FR"/>
        </w:rPr>
        <w:t>blockchain</w:t>
      </w:r>
      <w:proofErr w:type="spellEnd"/>
      <w:r w:rsidRPr="002A136D">
        <w:rPr>
          <w:lang w:val="fr-FR"/>
        </w:rPr>
        <w:t xml:space="preserve"> assure la propriété des </w:t>
      </w:r>
      <w:proofErr w:type="spellStart"/>
      <w:r w:rsidRPr="002A136D">
        <w:rPr>
          <w:lang w:val="fr-FR"/>
        </w:rPr>
        <w:t>assets</w:t>
      </w:r>
      <w:proofErr w:type="spellEnd"/>
      <w:r w:rsidRPr="002A136D">
        <w:rPr>
          <w:lang w:val="fr-FR"/>
        </w:rPr>
        <w:t>. De nombreuses marques et artistes y expérimentent des expériences immersives, ce qui renforce la visibilité de la plateforme et sa légitimité comme environnement NFT‑</w:t>
      </w:r>
      <w:proofErr w:type="spellStart"/>
      <w:r w:rsidRPr="002A136D">
        <w:rPr>
          <w:lang w:val="fr-FR"/>
        </w:rPr>
        <w:t>métavers</w:t>
      </w:r>
      <w:proofErr w:type="spellEnd"/>
      <w:r w:rsidRPr="002A136D">
        <w:rPr>
          <w:lang w:val="fr-FR"/>
        </w:rPr>
        <w:t>.</w:t>
      </w:r>
    </w:p>
    <w:p w:rsidR="003C5D19" w:rsidRPr="002A136D" w:rsidRDefault="002A136D">
      <w:pPr>
        <w:pStyle w:val="Titre2"/>
        <w:rPr>
          <w:lang w:val="fr-FR"/>
        </w:rPr>
      </w:pPr>
      <w:r w:rsidRPr="002A136D">
        <w:rPr>
          <w:lang w:val="fr-FR"/>
        </w:rPr>
        <w:t xml:space="preserve">3.3 </w:t>
      </w:r>
      <w:proofErr w:type="spellStart"/>
      <w:r w:rsidRPr="002A136D">
        <w:rPr>
          <w:lang w:val="fr-FR"/>
        </w:rPr>
        <w:t>Axie</w:t>
      </w:r>
      <w:proofErr w:type="spellEnd"/>
      <w:r w:rsidRPr="002A136D">
        <w:rPr>
          <w:lang w:val="fr-FR"/>
        </w:rPr>
        <w:t xml:space="preserve"> </w:t>
      </w:r>
      <w:proofErr w:type="spellStart"/>
      <w:r w:rsidRPr="002A136D">
        <w:rPr>
          <w:lang w:val="fr-FR"/>
        </w:rPr>
        <w:t>Infinity</w:t>
      </w:r>
      <w:proofErr w:type="spellEnd"/>
    </w:p>
    <w:p w:rsidR="003C5D19" w:rsidRPr="002A136D" w:rsidRDefault="002A136D">
      <w:pPr>
        <w:rPr>
          <w:lang w:val="fr-FR"/>
        </w:rPr>
      </w:pPr>
      <w:proofErr w:type="spellStart"/>
      <w:r w:rsidRPr="002A136D">
        <w:rPr>
          <w:lang w:val="fr-FR"/>
        </w:rPr>
        <w:t>Axie</w:t>
      </w:r>
      <w:proofErr w:type="spellEnd"/>
      <w:r w:rsidRPr="002A136D">
        <w:rPr>
          <w:lang w:val="fr-FR"/>
        </w:rPr>
        <w:t xml:space="preserve"> </w:t>
      </w:r>
      <w:proofErr w:type="spellStart"/>
      <w:r w:rsidRPr="002A136D">
        <w:rPr>
          <w:lang w:val="fr-FR"/>
        </w:rPr>
        <w:t>Infinity</w:t>
      </w:r>
      <w:proofErr w:type="spellEnd"/>
      <w:r w:rsidRPr="002A136D">
        <w:rPr>
          <w:lang w:val="fr-FR"/>
        </w:rPr>
        <w:t xml:space="preserve"> est au départ un jeu vidéo basé sur la </w:t>
      </w:r>
      <w:proofErr w:type="spellStart"/>
      <w:r w:rsidRPr="002A136D">
        <w:rPr>
          <w:lang w:val="fr-FR"/>
        </w:rPr>
        <w:t>blockchain</w:t>
      </w:r>
      <w:proofErr w:type="spellEnd"/>
      <w:r w:rsidRPr="002A136D">
        <w:rPr>
          <w:lang w:val="fr-FR"/>
        </w:rPr>
        <w:t xml:space="preserve">, dans lequel les joueurs collectionnent, élèvent et font combattre des créatures numériques appelées </w:t>
      </w:r>
      <w:proofErr w:type="spellStart"/>
      <w:r w:rsidRPr="002A136D">
        <w:rPr>
          <w:lang w:val="fr-FR"/>
        </w:rPr>
        <w:t>Axies</w:t>
      </w:r>
      <w:proofErr w:type="spellEnd"/>
      <w:r w:rsidRPr="002A136D">
        <w:rPr>
          <w:lang w:val="fr-FR"/>
        </w:rPr>
        <w:t xml:space="preserve">. Chaque </w:t>
      </w:r>
      <w:proofErr w:type="spellStart"/>
      <w:r w:rsidRPr="002A136D">
        <w:rPr>
          <w:lang w:val="fr-FR"/>
        </w:rPr>
        <w:t>Axie</w:t>
      </w:r>
      <w:proofErr w:type="spellEnd"/>
      <w:r w:rsidRPr="002A136D">
        <w:rPr>
          <w:lang w:val="fr-FR"/>
        </w:rPr>
        <w:t xml:space="preserve"> est un NFT possédant ses propres caractéristiques (statistiques</w:t>
      </w:r>
      <w:r w:rsidRPr="002A136D">
        <w:rPr>
          <w:lang w:val="fr-FR"/>
        </w:rPr>
        <w:t>, apparence, compétences). Les joueurs peuvent les échanger ou les vendre sur un marché secondaire, créant ainsi un modèle économique de type ‘</w:t>
      </w:r>
      <w:proofErr w:type="spellStart"/>
      <w:r w:rsidRPr="002A136D">
        <w:rPr>
          <w:lang w:val="fr-FR"/>
        </w:rPr>
        <w:t>play</w:t>
      </w:r>
      <w:proofErr w:type="spellEnd"/>
      <w:r w:rsidRPr="002A136D">
        <w:rPr>
          <w:lang w:val="fr-FR"/>
        </w:rPr>
        <w:t>‑to‑</w:t>
      </w:r>
      <w:proofErr w:type="spellStart"/>
      <w:r w:rsidRPr="002A136D">
        <w:rPr>
          <w:lang w:val="fr-FR"/>
        </w:rPr>
        <w:t>earn</w:t>
      </w:r>
      <w:proofErr w:type="spellEnd"/>
      <w:r w:rsidRPr="002A136D">
        <w:rPr>
          <w:lang w:val="fr-FR"/>
        </w:rPr>
        <w:t>’.</w:t>
      </w:r>
      <w:r w:rsidRPr="002A136D">
        <w:rPr>
          <w:lang w:val="fr-FR"/>
        </w:rPr>
        <w:br/>
      </w:r>
      <w:r w:rsidRPr="002A136D">
        <w:rPr>
          <w:lang w:val="fr-FR"/>
        </w:rPr>
        <w:br/>
        <w:t xml:space="preserve">Même si </w:t>
      </w:r>
      <w:proofErr w:type="spellStart"/>
      <w:r w:rsidRPr="002A136D">
        <w:rPr>
          <w:lang w:val="fr-FR"/>
        </w:rPr>
        <w:t>Axie</w:t>
      </w:r>
      <w:proofErr w:type="spellEnd"/>
      <w:r w:rsidRPr="002A136D">
        <w:rPr>
          <w:lang w:val="fr-FR"/>
        </w:rPr>
        <w:t xml:space="preserve"> </w:t>
      </w:r>
      <w:proofErr w:type="spellStart"/>
      <w:r w:rsidRPr="002A136D">
        <w:rPr>
          <w:lang w:val="fr-FR"/>
        </w:rPr>
        <w:t>Infinity</w:t>
      </w:r>
      <w:proofErr w:type="spellEnd"/>
      <w:r w:rsidRPr="002A136D">
        <w:rPr>
          <w:lang w:val="fr-FR"/>
        </w:rPr>
        <w:t xml:space="preserve"> n’est pas un </w:t>
      </w:r>
      <w:proofErr w:type="spellStart"/>
      <w:r w:rsidRPr="002A136D">
        <w:rPr>
          <w:lang w:val="fr-FR"/>
        </w:rPr>
        <w:t>métavers</w:t>
      </w:r>
      <w:proofErr w:type="spellEnd"/>
      <w:r w:rsidRPr="002A136D">
        <w:rPr>
          <w:lang w:val="fr-FR"/>
        </w:rPr>
        <w:t xml:space="preserve"> au sens d’un monde ouvert 3D généralisé, il en partag</w:t>
      </w:r>
      <w:r w:rsidRPr="002A136D">
        <w:rPr>
          <w:lang w:val="fr-FR"/>
        </w:rPr>
        <w:t xml:space="preserve">e plusieurs caractéristiques : avatars numériques, économie interne, objets virtuels, et intégration d’une communauté mondiale. Il constitue un exemple emblématique de la manière dont des NFT peuvent soutenir une économie ludique complète, avec des enjeux </w:t>
      </w:r>
      <w:r w:rsidRPr="002A136D">
        <w:rPr>
          <w:lang w:val="fr-FR"/>
        </w:rPr>
        <w:t>financiers réels pour les utilisateurs.</w:t>
      </w:r>
    </w:p>
    <w:p w:rsidR="003C5D19" w:rsidRPr="002A136D" w:rsidRDefault="002A136D">
      <w:pPr>
        <w:pStyle w:val="Titre2"/>
        <w:rPr>
          <w:lang w:val="fr-FR"/>
        </w:rPr>
      </w:pPr>
      <w:r w:rsidRPr="002A136D">
        <w:rPr>
          <w:lang w:val="fr-FR"/>
        </w:rPr>
        <w:t xml:space="preserve">3.4 </w:t>
      </w:r>
      <w:proofErr w:type="spellStart"/>
      <w:r w:rsidRPr="002A136D">
        <w:rPr>
          <w:lang w:val="fr-FR"/>
        </w:rPr>
        <w:t>Metahero</w:t>
      </w:r>
      <w:proofErr w:type="spellEnd"/>
    </w:p>
    <w:p w:rsidR="003C5D19" w:rsidRPr="002A136D" w:rsidRDefault="002A136D">
      <w:pPr>
        <w:rPr>
          <w:lang w:val="fr-FR"/>
        </w:rPr>
      </w:pPr>
      <w:proofErr w:type="spellStart"/>
      <w:r w:rsidRPr="002A136D">
        <w:rPr>
          <w:lang w:val="fr-FR"/>
        </w:rPr>
        <w:t>Metahero</w:t>
      </w:r>
      <w:proofErr w:type="spellEnd"/>
      <w:r w:rsidRPr="002A136D">
        <w:rPr>
          <w:lang w:val="fr-FR"/>
        </w:rPr>
        <w:t xml:space="preserve"> se distingue par son utilisation de technologies de numérisation 3D haute résolution pour créer des avatars et des objets numériques extrêmement réalistes. L’idée est de permettre à chaque indiv</w:t>
      </w:r>
      <w:r w:rsidRPr="002A136D">
        <w:rPr>
          <w:lang w:val="fr-FR"/>
        </w:rPr>
        <w:t>idu ou organisation de scanner des personnes, des œuvres ou des produits physiques, afin de les représenter fidèlement sous forme d’</w:t>
      </w:r>
      <w:proofErr w:type="spellStart"/>
      <w:r w:rsidRPr="002A136D">
        <w:rPr>
          <w:lang w:val="fr-FR"/>
        </w:rPr>
        <w:t>assets</w:t>
      </w:r>
      <w:proofErr w:type="spellEnd"/>
      <w:r w:rsidRPr="002A136D">
        <w:rPr>
          <w:lang w:val="fr-FR"/>
        </w:rPr>
        <w:t xml:space="preserve"> 3D utilisables dans divers </w:t>
      </w:r>
      <w:proofErr w:type="spellStart"/>
      <w:r w:rsidRPr="002A136D">
        <w:rPr>
          <w:lang w:val="fr-FR"/>
        </w:rPr>
        <w:t>métavers</w:t>
      </w:r>
      <w:proofErr w:type="spellEnd"/>
      <w:r w:rsidRPr="002A136D">
        <w:rPr>
          <w:lang w:val="fr-FR"/>
        </w:rPr>
        <w:t xml:space="preserve"> et jeux.</w:t>
      </w:r>
      <w:r w:rsidRPr="002A136D">
        <w:rPr>
          <w:lang w:val="fr-FR"/>
        </w:rPr>
        <w:br/>
      </w:r>
      <w:r w:rsidRPr="002A136D">
        <w:rPr>
          <w:lang w:val="fr-FR"/>
        </w:rPr>
        <w:br/>
        <w:t>Ces représentations peuvent être encapsulées dans des NFT, assurant ain</w:t>
      </w:r>
      <w:r w:rsidRPr="002A136D">
        <w:rPr>
          <w:lang w:val="fr-FR"/>
        </w:rPr>
        <w:t xml:space="preserve">si leur authenticité </w:t>
      </w:r>
      <w:r w:rsidRPr="002A136D">
        <w:rPr>
          <w:lang w:val="fr-FR"/>
        </w:rPr>
        <w:lastRenderedPageBreak/>
        <w:t xml:space="preserve">et leur traçabilité. </w:t>
      </w:r>
      <w:proofErr w:type="spellStart"/>
      <w:r w:rsidRPr="002A136D">
        <w:rPr>
          <w:lang w:val="fr-FR"/>
        </w:rPr>
        <w:t>Metahero</w:t>
      </w:r>
      <w:proofErr w:type="spellEnd"/>
      <w:r w:rsidRPr="002A136D">
        <w:rPr>
          <w:lang w:val="fr-FR"/>
        </w:rPr>
        <w:t xml:space="preserve"> illustre une direction plus ‘réaliste’ du </w:t>
      </w:r>
      <w:proofErr w:type="spellStart"/>
      <w:r w:rsidRPr="002A136D">
        <w:rPr>
          <w:lang w:val="fr-FR"/>
        </w:rPr>
        <w:t>métavers</w:t>
      </w:r>
      <w:proofErr w:type="spellEnd"/>
      <w:r w:rsidRPr="002A136D">
        <w:rPr>
          <w:lang w:val="fr-FR"/>
        </w:rPr>
        <w:t xml:space="preserve"> : au lieu de graphismes simplifiés, l’accent est mis sur des doubles numériques très proches de la réalité, ouvrant la voie à des applications dans la mod</w:t>
      </w:r>
      <w:r w:rsidRPr="002A136D">
        <w:rPr>
          <w:lang w:val="fr-FR"/>
        </w:rPr>
        <w:t>e, le divertissement, l’événementiel ou même la formation immersive.</w:t>
      </w:r>
    </w:p>
    <w:p w:rsidR="003C5D19" w:rsidRPr="002A136D" w:rsidRDefault="002A136D">
      <w:pPr>
        <w:pStyle w:val="Titre2"/>
        <w:rPr>
          <w:lang w:val="fr-FR"/>
        </w:rPr>
      </w:pPr>
      <w:r w:rsidRPr="002A136D">
        <w:rPr>
          <w:lang w:val="fr-FR"/>
        </w:rPr>
        <w:t xml:space="preserve">3.5 </w:t>
      </w:r>
      <w:proofErr w:type="spellStart"/>
      <w:r w:rsidRPr="002A136D">
        <w:rPr>
          <w:lang w:val="fr-FR"/>
        </w:rPr>
        <w:t>Upland</w:t>
      </w:r>
      <w:proofErr w:type="spellEnd"/>
    </w:p>
    <w:p w:rsidR="003C5D19" w:rsidRPr="002A136D" w:rsidRDefault="002A136D">
      <w:pPr>
        <w:rPr>
          <w:lang w:val="fr-FR"/>
        </w:rPr>
      </w:pPr>
      <w:proofErr w:type="spellStart"/>
      <w:r w:rsidRPr="002A136D">
        <w:rPr>
          <w:lang w:val="fr-FR"/>
        </w:rPr>
        <w:t>Upland</w:t>
      </w:r>
      <w:proofErr w:type="spellEnd"/>
      <w:r w:rsidRPr="002A136D">
        <w:rPr>
          <w:lang w:val="fr-FR"/>
        </w:rPr>
        <w:t xml:space="preserve"> propose un </w:t>
      </w:r>
      <w:proofErr w:type="spellStart"/>
      <w:r w:rsidRPr="002A136D">
        <w:rPr>
          <w:lang w:val="fr-FR"/>
        </w:rPr>
        <w:t>métavers</w:t>
      </w:r>
      <w:proofErr w:type="spellEnd"/>
      <w:r w:rsidRPr="002A136D">
        <w:rPr>
          <w:lang w:val="fr-FR"/>
        </w:rPr>
        <w:t xml:space="preserve"> </w:t>
      </w:r>
      <w:proofErr w:type="spellStart"/>
      <w:r w:rsidRPr="002A136D">
        <w:rPr>
          <w:lang w:val="fr-FR"/>
        </w:rPr>
        <w:t>géolocalisé</w:t>
      </w:r>
      <w:proofErr w:type="spellEnd"/>
      <w:r w:rsidRPr="002A136D">
        <w:rPr>
          <w:lang w:val="fr-FR"/>
        </w:rPr>
        <w:t>, dans lequel les propriétés virtuelles sont liées à des adresses ou zones du monde réel. Les utilisateurs peuvent acheter des parcelles v</w:t>
      </w:r>
      <w:r w:rsidRPr="002A136D">
        <w:rPr>
          <w:lang w:val="fr-FR"/>
        </w:rPr>
        <w:t>irtuelles correspondant à des lieux existants, les développer et les échanger sous forme de NFT. Cette approche crée un pont intéressant entre la cartographie de la réalité et les possibilités de l’immobilier numérique.</w:t>
      </w:r>
      <w:r w:rsidRPr="002A136D">
        <w:rPr>
          <w:lang w:val="fr-FR"/>
        </w:rPr>
        <w:br/>
      </w:r>
      <w:r w:rsidRPr="002A136D">
        <w:rPr>
          <w:lang w:val="fr-FR"/>
        </w:rPr>
        <w:br/>
        <w:t xml:space="preserve">Les propriétés dans </w:t>
      </w:r>
      <w:proofErr w:type="spellStart"/>
      <w:r w:rsidRPr="002A136D">
        <w:rPr>
          <w:lang w:val="fr-FR"/>
        </w:rPr>
        <w:t>Upland</w:t>
      </w:r>
      <w:proofErr w:type="spellEnd"/>
      <w:r w:rsidRPr="002A136D">
        <w:rPr>
          <w:lang w:val="fr-FR"/>
        </w:rPr>
        <w:t xml:space="preserve"> génèrent</w:t>
      </w:r>
      <w:r w:rsidRPr="002A136D">
        <w:rPr>
          <w:lang w:val="fr-FR"/>
        </w:rPr>
        <w:t xml:space="preserve"> des revenus virtuels et peuvent être utilisées comme supports pour des expériences ludiques ou communautaires. L’utilisation des NFT garantit la propriété des parcelles et facilite les transactions, tout en donnant une dimension plus concrète au concept d</w:t>
      </w:r>
      <w:r w:rsidRPr="002A136D">
        <w:rPr>
          <w:lang w:val="fr-FR"/>
        </w:rPr>
        <w:t xml:space="preserve">’immobilier dans le </w:t>
      </w:r>
      <w:proofErr w:type="spellStart"/>
      <w:r w:rsidRPr="002A136D">
        <w:rPr>
          <w:lang w:val="fr-FR"/>
        </w:rPr>
        <w:t>métavers</w:t>
      </w:r>
      <w:proofErr w:type="spellEnd"/>
      <w:r w:rsidRPr="002A136D">
        <w:rPr>
          <w:lang w:val="fr-FR"/>
        </w:rPr>
        <w:t>.</w:t>
      </w:r>
    </w:p>
    <w:p w:rsidR="003C5D19" w:rsidRPr="002A136D" w:rsidRDefault="002A136D">
      <w:pPr>
        <w:pStyle w:val="Titre1"/>
        <w:rPr>
          <w:lang w:val="fr-FR"/>
        </w:rPr>
      </w:pPr>
      <w:r w:rsidRPr="002A136D">
        <w:rPr>
          <w:lang w:val="fr-FR"/>
        </w:rPr>
        <w:t>4. Analyse comparée des plateformes</w:t>
      </w:r>
    </w:p>
    <w:p w:rsidR="003C5D19" w:rsidRPr="002A136D" w:rsidRDefault="002A136D">
      <w:pPr>
        <w:rPr>
          <w:lang w:val="fr-FR"/>
        </w:rPr>
      </w:pPr>
      <w:r w:rsidRPr="002A136D">
        <w:rPr>
          <w:lang w:val="fr-FR"/>
        </w:rPr>
        <w:t>Les cinq applications étudiées partagent un socle commun : l’utilisation de NFT pour représenter des actifs numériques uniques au sein d’un environnement interactif. Toutefois, elles se diff</w:t>
      </w:r>
      <w:r w:rsidRPr="002A136D">
        <w:rPr>
          <w:lang w:val="fr-FR"/>
        </w:rPr>
        <w:t>érencient par la nature de ces actifs, le degré d’immersion et la cible principale.</w:t>
      </w:r>
      <w:r w:rsidRPr="002A136D">
        <w:rPr>
          <w:lang w:val="fr-FR"/>
        </w:rPr>
        <w:br/>
      </w:r>
      <w:r w:rsidRPr="002A136D">
        <w:rPr>
          <w:lang w:val="fr-FR"/>
        </w:rPr>
        <w:br/>
        <w:t xml:space="preserve">• </w:t>
      </w:r>
      <w:proofErr w:type="spellStart"/>
      <w:r w:rsidRPr="002A136D">
        <w:rPr>
          <w:lang w:val="fr-FR"/>
        </w:rPr>
        <w:t>Decentraland</w:t>
      </w:r>
      <w:proofErr w:type="spellEnd"/>
      <w:r w:rsidRPr="002A136D">
        <w:rPr>
          <w:lang w:val="fr-FR"/>
        </w:rPr>
        <w:t xml:space="preserve"> et The </w:t>
      </w:r>
      <w:proofErr w:type="spellStart"/>
      <w:r w:rsidRPr="002A136D">
        <w:rPr>
          <w:lang w:val="fr-FR"/>
        </w:rPr>
        <w:t>Sandbox</w:t>
      </w:r>
      <w:proofErr w:type="spellEnd"/>
      <w:r w:rsidRPr="002A136D">
        <w:rPr>
          <w:lang w:val="fr-FR"/>
        </w:rPr>
        <w:t xml:space="preserve"> se situent clairement du côté des mondes virtuels ouverts, centrés sur le terrain et la création d’expériences. Ils conviennent particulièrem</w:t>
      </w:r>
      <w:r w:rsidRPr="002A136D">
        <w:rPr>
          <w:lang w:val="fr-FR"/>
        </w:rPr>
        <w:t xml:space="preserve">ent </w:t>
      </w:r>
      <w:proofErr w:type="gramStart"/>
      <w:r w:rsidRPr="002A136D">
        <w:rPr>
          <w:lang w:val="fr-FR"/>
        </w:rPr>
        <w:t>aux marques, artistes et créateurs</w:t>
      </w:r>
      <w:proofErr w:type="gramEnd"/>
      <w:r w:rsidRPr="002A136D">
        <w:rPr>
          <w:lang w:val="fr-FR"/>
        </w:rPr>
        <w:t xml:space="preserve"> souhaitant expérimenter avec des événements, des galeries ou des mini‑jeux.</w:t>
      </w:r>
      <w:r w:rsidRPr="002A136D">
        <w:rPr>
          <w:lang w:val="fr-FR"/>
        </w:rPr>
        <w:br/>
      </w:r>
      <w:r w:rsidRPr="002A136D">
        <w:rPr>
          <w:lang w:val="fr-FR"/>
        </w:rPr>
        <w:br/>
        <w:t xml:space="preserve">• </w:t>
      </w:r>
      <w:proofErr w:type="spellStart"/>
      <w:r w:rsidRPr="002A136D">
        <w:rPr>
          <w:lang w:val="fr-FR"/>
        </w:rPr>
        <w:t>Axie</w:t>
      </w:r>
      <w:proofErr w:type="spellEnd"/>
      <w:r w:rsidRPr="002A136D">
        <w:rPr>
          <w:lang w:val="fr-FR"/>
        </w:rPr>
        <w:t xml:space="preserve"> </w:t>
      </w:r>
      <w:proofErr w:type="spellStart"/>
      <w:r w:rsidRPr="002A136D">
        <w:rPr>
          <w:lang w:val="fr-FR"/>
        </w:rPr>
        <w:t>Infinity</w:t>
      </w:r>
      <w:proofErr w:type="spellEnd"/>
      <w:r w:rsidRPr="002A136D">
        <w:rPr>
          <w:lang w:val="fr-FR"/>
        </w:rPr>
        <w:t xml:space="preserve"> démontre la puissance du modèle ‘jeu + NFT’, où les actifs sont principalement des créatures et objets de jeu. Il met en ava</w:t>
      </w:r>
      <w:r w:rsidRPr="002A136D">
        <w:rPr>
          <w:lang w:val="fr-FR"/>
        </w:rPr>
        <w:t>nt la dimension ludique et la possibilité pour les joueurs de tirer un bénéfice économique de leur activité.</w:t>
      </w:r>
      <w:r w:rsidRPr="002A136D">
        <w:rPr>
          <w:lang w:val="fr-FR"/>
        </w:rPr>
        <w:br/>
      </w:r>
      <w:r w:rsidRPr="002A136D">
        <w:rPr>
          <w:lang w:val="fr-FR"/>
        </w:rPr>
        <w:br/>
        <w:t xml:space="preserve">• </w:t>
      </w:r>
      <w:proofErr w:type="spellStart"/>
      <w:r w:rsidRPr="002A136D">
        <w:rPr>
          <w:lang w:val="fr-FR"/>
        </w:rPr>
        <w:t>Metahero</w:t>
      </w:r>
      <w:proofErr w:type="spellEnd"/>
      <w:r w:rsidRPr="002A136D">
        <w:rPr>
          <w:lang w:val="fr-FR"/>
        </w:rPr>
        <w:t xml:space="preserve"> attire par sa technologie de pointe en numérisation 3D, faisant le lien entre monde réel et avatars numériques hyperréalistes. Cette or</w:t>
      </w:r>
      <w:r w:rsidRPr="002A136D">
        <w:rPr>
          <w:lang w:val="fr-FR"/>
        </w:rPr>
        <w:t xml:space="preserve">ientation est particulièrement adaptée à des usages de type </w:t>
      </w:r>
      <w:proofErr w:type="spellStart"/>
      <w:r w:rsidRPr="002A136D">
        <w:rPr>
          <w:lang w:val="fr-FR"/>
        </w:rPr>
        <w:t>entertainment</w:t>
      </w:r>
      <w:proofErr w:type="spellEnd"/>
      <w:r w:rsidRPr="002A136D">
        <w:rPr>
          <w:lang w:val="fr-FR"/>
        </w:rPr>
        <w:t>, mode, sport ou événements.</w:t>
      </w:r>
      <w:r w:rsidRPr="002A136D">
        <w:rPr>
          <w:lang w:val="fr-FR"/>
        </w:rPr>
        <w:br/>
      </w:r>
      <w:r w:rsidRPr="002A136D">
        <w:rPr>
          <w:lang w:val="fr-FR"/>
        </w:rPr>
        <w:br/>
        <w:t xml:space="preserve">• </w:t>
      </w:r>
      <w:proofErr w:type="spellStart"/>
      <w:r w:rsidRPr="002A136D">
        <w:rPr>
          <w:lang w:val="fr-FR"/>
        </w:rPr>
        <w:t>Upland</w:t>
      </w:r>
      <w:proofErr w:type="spellEnd"/>
      <w:r w:rsidRPr="002A136D">
        <w:rPr>
          <w:lang w:val="fr-FR"/>
        </w:rPr>
        <w:t xml:space="preserve">, enfin, propose une vision </w:t>
      </w:r>
      <w:proofErr w:type="spellStart"/>
      <w:r w:rsidRPr="002A136D">
        <w:rPr>
          <w:lang w:val="fr-FR"/>
        </w:rPr>
        <w:t>géolocalisée</w:t>
      </w:r>
      <w:proofErr w:type="spellEnd"/>
      <w:r w:rsidRPr="002A136D">
        <w:rPr>
          <w:lang w:val="fr-FR"/>
        </w:rPr>
        <w:t xml:space="preserve"> du </w:t>
      </w:r>
      <w:proofErr w:type="spellStart"/>
      <w:r w:rsidRPr="002A136D">
        <w:rPr>
          <w:lang w:val="fr-FR"/>
        </w:rPr>
        <w:t>métavers</w:t>
      </w:r>
      <w:proofErr w:type="spellEnd"/>
      <w:r w:rsidRPr="002A136D">
        <w:rPr>
          <w:lang w:val="fr-FR"/>
        </w:rPr>
        <w:t>, ancrée dans la cartographie du monde réel, ce qui peut faciliter la compréhension du concep</w:t>
      </w:r>
      <w:r w:rsidRPr="002A136D">
        <w:rPr>
          <w:lang w:val="fr-FR"/>
        </w:rPr>
        <w:t>t par un public non spécialiste.</w:t>
      </w:r>
      <w:r w:rsidRPr="002A136D">
        <w:rPr>
          <w:lang w:val="fr-FR"/>
        </w:rPr>
        <w:br/>
      </w:r>
      <w:r w:rsidRPr="002A136D">
        <w:rPr>
          <w:lang w:val="fr-FR"/>
        </w:rPr>
        <w:br/>
        <w:t xml:space="preserve">En termes de maturité, </w:t>
      </w:r>
      <w:proofErr w:type="spellStart"/>
      <w:r w:rsidRPr="002A136D">
        <w:rPr>
          <w:lang w:val="fr-FR"/>
        </w:rPr>
        <w:t>Decentraland</w:t>
      </w:r>
      <w:proofErr w:type="spellEnd"/>
      <w:r w:rsidRPr="002A136D">
        <w:rPr>
          <w:lang w:val="fr-FR"/>
        </w:rPr>
        <w:t xml:space="preserve">, The </w:t>
      </w:r>
      <w:proofErr w:type="spellStart"/>
      <w:r w:rsidRPr="002A136D">
        <w:rPr>
          <w:lang w:val="fr-FR"/>
        </w:rPr>
        <w:t>Sandbox</w:t>
      </w:r>
      <w:proofErr w:type="spellEnd"/>
      <w:r w:rsidRPr="002A136D">
        <w:rPr>
          <w:lang w:val="fr-FR"/>
        </w:rPr>
        <w:t xml:space="preserve"> et </w:t>
      </w:r>
      <w:proofErr w:type="spellStart"/>
      <w:r w:rsidRPr="002A136D">
        <w:rPr>
          <w:lang w:val="fr-FR"/>
        </w:rPr>
        <w:t>Axie</w:t>
      </w:r>
      <w:proofErr w:type="spellEnd"/>
      <w:r w:rsidRPr="002A136D">
        <w:rPr>
          <w:lang w:val="fr-FR"/>
        </w:rPr>
        <w:t xml:space="preserve"> </w:t>
      </w:r>
      <w:proofErr w:type="spellStart"/>
      <w:r w:rsidRPr="002A136D">
        <w:rPr>
          <w:lang w:val="fr-FR"/>
        </w:rPr>
        <w:t>Infinity</w:t>
      </w:r>
      <w:proofErr w:type="spellEnd"/>
      <w:r w:rsidRPr="002A136D">
        <w:rPr>
          <w:lang w:val="fr-FR"/>
        </w:rPr>
        <w:t xml:space="preserve"> sont déjà largement utilisés et bénéficient de communautés importantes. </w:t>
      </w:r>
      <w:proofErr w:type="spellStart"/>
      <w:r w:rsidRPr="002A136D">
        <w:rPr>
          <w:lang w:val="fr-FR"/>
        </w:rPr>
        <w:t>Metahero</w:t>
      </w:r>
      <w:proofErr w:type="spellEnd"/>
      <w:r w:rsidRPr="002A136D">
        <w:rPr>
          <w:lang w:val="fr-FR"/>
        </w:rPr>
        <w:t xml:space="preserve"> et </w:t>
      </w:r>
      <w:proofErr w:type="spellStart"/>
      <w:r w:rsidRPr="002A136D">
        <w:rPr>
          <w:lang w:val="fr-FR"/>
        </w:rPr>
        <w:t>Upland</w:t>
      </w:r>
      <w:proofErr w:type="spellEnd"/>
      <w:r w:rsidRPr="002A136D">
        <w:rPr>
          <w:lang w:val="fr-FR"/>
        </w:rPr>
        <w:t xml:space="preserve"> incarnent des </w:t>
      </w:r>
      <w:r w:rsidRPr="002A136D">
        <w:rPr>
          <w:lang w:val="fr-FR"/>
        </w:rPr>
        <w:lastRenderedPageBreak/>
        <w:t>voies d’innovation qui pourraient prendre davantage</w:t>
      </w:r>
      <w:r w:rsidRPr="002A136D">
        <w:rPr>
          <w:lang w:val="fr-FR"/>
        </w:rPr>
        <w:t xml:space="preserve"> d’ampleur à mesure que les technologies 3D et les usages immobiliers numériques se démocratisent.</w:t>
      </w:r>
    </w:p>
    <w:p w:rsidR="003C5D19" w:rsidRPr="002A136D" w:rsidRDefault="002A136D">
      <w:pPr>
        <w:pStyle w:val="Titre1"/>
        <w:rPr>
          <w:lang w:val="fr-FR"/>
        </w:rPr>
      </w:pPr>
      <w:r w:rsidRPr="002A136D">
        <w:rPr>
          <w:lang w:val="fr-FR"/>
        </w:rPr>
        <w:t>5. Enjeux, limites et défis</w:t>
      </w:r>
    </w:p>
    <w:p w:rsidR="003C5D19" w:rsidRPr="002A136D" w:rsidRDefault="002A136D">
      <w:pPr>
        <w:rPr>
          <w:lang w:val="fr-FR"/>
        </w:rPr>
      </w:pPr>
      <w:r w:rsidRPr="002A136D">
        <w:rPr>
          <w:lang w:val="fr-FR"/>
        </w:rPr>
        <w:t xml:space="preserve">Malgré leur potentiel, les </w:t>
      </w:r>
      <w:proofErr w:type="spellStart"/>
      <w:r w:rsidRPr="002A136D">
        <w:rPr>
          <w:lang w:val="fr-FR"/>
        </w:rPr>
        <w:t>métavers</w:t>
      </w:r>
      <w:proofErr w:type="spellEnd"/>
      <w:r w:rsidRPr="002A136D">
        <w:rPr>
          <w:lang w:val="fr-FR"/>
        </w:rPr>
        <w:t xml:space="preserve"> NFT restent confrontés à plusieurs défis majeurs </w:t>
      </w:r>
      <w:proofErr w:type="gramStart"/>
      <w:r w:rsidRPr="002A136D">
        <w:rPr>
          <w:lang w:val="fr-FR"/>
        </w:rPr>
        <w:t>:</w:t>
      </w:r>
      <w:proofErr w:type="gramEnd"/>
      <w:r w:rsidRPr="002A136D">
        <w:rPr>
          <w:lang w:val="fr-FR"/>
        </w:rPr>
        <w:br/>
      </w:r>
      <w:r w:rsidRPr="002A136D">
        <w:rPr>
          <w:lang w:val="fr-FR"/>
        </w:rPr>
        <w:br/>
        <w:t>• Accessibilité et expérience utilisateur</w:t>
      </w:r>
      <w:r w:rsidRPr="002A136D">
        <w:rPr>
          <w:lang w:val="fr-FR"/>
        </w:rPr>
        <w:t xml:space="preserve"> : la création de portefeuilles, l’achat de </w:t>
      </w:r>
      <w:proofErr w:type="spellStart"/>
      <w:r w:rsidRPr="002A136D">
        <w:rPr>
          <w:lang w:val="fr-FR"/>
        </w:rPr>
        <w:t>cryptomonnaies</w:t>
      </w:r>
      <w:proofErr w:type="spellEnd"/>
      <w:r w:rsidRPr="002A136D">
        <w:rPr>
          <w:lang w:val="fr-FR"/>
        </w:rPr>
        <w:t xml:space="preserve"> et l’interaction avec des interfaces parfois complexes constituent encore des freins pour le grand public.</w:t>
      </w:r>
      <w:r w:rsidRPr="002A136D">
        <w:rPr>
          <w:lang w:val="fr-FR"/>
        </w:rPr>
        <w:br/>
      </w:r>
      <w:r w:rsidRPr="002A136D">
        <w:rPr>
          <w:lang w:val="fr-FR"/>
        </w:rPr>
        <w:br/>
        <w:t>• Volatilité des marchés : la valeur des NFT et des jetons associés peut fluctuer forteme</w:t>
      </w:r>
      <w:r w:rsidRPr="002A136D">
        <w:rPr>
          <w:lang w:val="fr-FR"/>
        </w:rPr>
        <w:t>nt, ce qui introduit un risque financier non négligeable pour les utilisateurs et les investisseurs.</w:t>
      </w:r>
      <w:r w:rsidRPr="002A136D">
        <w:rPr>
          <w:lang w:val="fr-FR"/>
        </w:rPr>
        <w:br/>
      </w:r>
      <w:r w:rsidRPr="002A136D">
        <w:rPr>
          <w:lang w:val="fr-FR"/>
        </w:rPr>
        <w:br/>
        <w:t xml:space="preserve">• Interopérabilité : la plupart des </w:t>
      </w:r>
      <w:proofErr w:type="spellStart"/>
      <w:r w:rsidRPr="002A136D">
        <w:rPr>
          <w:lang w:val="fr-FR"/>
        </w:rPr>
        <w:t>métavers</w:t>
      </w:r>
      <w:proofErr w:type="spellEnd"/>
      <w:r w:rsidRPr="002A136D">
        <w:rPr>
          <w:lang w:val="fr-FR"/>
        </w:rPr>
        <w:t xml:space="preserve"> fonctionnent comme des écosystèmes relativement fermés. L’idée d’avatars et d’objets réellement portables d’u</w:t>
      </w:r>
      <w:r w:rsidRPr="002A136D">
        <w:rPr>
          <w:lang w:val="fr-FR"/>
        </w:rPr>
        <w:t>ne plateforme à l’autre reste encore largement prospective.</w:t>
      </w:r>
      <w:r w:rsidRPr="002A136D">
        <w:rPr>
          <w:lang w:val="fr-FR"/>
        </w:rPr>
        <w:br/>
      </w:r>
      <w:r w:rsidRPr="002A136D">
        <w:rPr>
          <w:lang w:val="fr-FR"/>
        </w:rPr>
        <w:br/>
        <w:t xml:space="preserve">• Questions juridiques et éthiques : la propriété numérique, la fiscalité, la protection des données et la régulation des contenus dans des mondes virtuels globaux sont autant de sujets en cours </w:t>
      </w:r>
      <w:r w:rsidRPr="002A136D">
        <w:rPr>
          <w:lang w:val="fr-FR"/>
        </w:rPr>
        <w:t>d’exploration par les juristes et les autorités.</w:t>
      </w:r>
      <w:r w:rsidRPr="002A136D">
        <w:rPr>
          <w:lang w:val="fr-FR"/>
        </w:rPr>
        <w:br/>
      </w:r>
      <w:r w:rsidRPr="002A136D">
        <w:rPr>
          <w:lang w:val="fr-FR"/>
        </w:rPr>
        <w:br/>
        <w:t xml:space="preserve">• Impact environnemental : selon les </w:t>
      </w:r>
      <w:proofErr w:type="spellStart"/>
      <w:r w:rsidRPr="002A136D">
        <w:rPr>
          <w:lang w:val="fr-FR"/>
        </w:rPr>
        <w:t>blockchains</w:t>
      </w:r>
      <w:proofErr w:type="spellEnd"/>
      <w:r w:rsidRPr="002A136D">
        <w:rPr>
          <w:lang w:val="fr-FR"/>
        </w:rPr>
        <w:t xml:space="preserve"> et les mécanismes de consensus utilisés, les coûts énergétiques peuvent être significatifs, même si la transition vers des protocoles plus sobres (preuve d’e</w:t>
      </w:r>
      <w:r w:rsidRPr="002A136D">
        <w:rPr>
          <w:lang w:val="fr-FR"/>
        </w:rPr>
        <w:t xml:space="preserve">njeu, </w:t>
      </w:r>
      <w:proofErr w:type="spellStart"/>
      <w:r w:rsidRPr="002A136D">
        <w:rPr>
          <w:lang w:val="fr-FR"/>
        </w:rPr>
        <w:t>sidechains</w:t>
      </w:r>
      <w:proofErr w:type="spellEnd"/>
      <w:r w:rsidRPr="002A136D">
        <w:rPr>
          <w:lang w:val="fr-FR"/>
        </w:rPr>
        <w:t>, etc.) améliore progressivement la situation.</w:t>
      </w:r>
      <w:r w:rsidRPr="002A136D">
        <w:rPr>
          <w:lang w:val="fr-FR"/>
        </w:rPr>
        <w:br/>
      </w:r>
      <w:r w:rsidRPr="002A136D">
        <w:rPr>
          <w:lang w:val="fr-FR"/>
        </w:rPr>
        <w:br/>
        <w:t xml:space="preserve">Malgré ces limites, la dynamique d’innovation demeure forte. De nouveaux cas d’usage apparaissent régulièrement (formation, muséographie, tourisme virtuel, événements hybrides), ce qui laisse </w:t>
      </w:r>
      <w:r w:rsidRPr="002A136D">
        <w:rPr>
          <w:lang w:val="fr-FR"/>
        </w:rPr>
        <w:t xml:space="preserve">entrevoir une consolidation progressive des </w:t>
      </w:r>
      <w:proofErr w:type="spellStart"/>
      <w:r w:rsidRPr="002A136D">
        <w:rPr>
          <w:lang w:val="fr-FR"/>
        </w:rPr>
        <w:t>métavers</w:t>
      </w:r>
      <w:proofErr w:type="spellEnd"/>
      <w:r w:rsidRPr="002A136D">
        <w:rPr>
          <w:lang w:val="fr-FR"/>
        </w:rPr>
        <w:t xml:space="preserve"> NFT dans l’écosystème numérique global.</w:t>
      </w:r>
    </w:p>
    <w:p w:rsidR="003C5D19" w:rsidRDefault="002A136D">
      <w:pPr>
        <w:pStyle w:val="Titre1"/>
      </w:pPr>
      <w:r>
        <w:t>6. Conclusion</w:t>
      </w:r>
    </w:p>
    <w:p w:rsidR="003C5D19" w:rsidRPr="002A136D" w:rsidRDefault="002A136D">
      <w:pPr>
        <w:rPr>
          <w:lang w:val="fr-FR"/>
        </w:rPr>
      </w:pPr>
      <w:r w:rsidRPr="002A136D">
        <w:rPr>
          <w:lang w:val="fr-FR"/>
        </w:rPr>
        <w:t xml:space="preserve">Les cinq applications présentées – </w:t>
      </w:r>
      <w:proofErr w:type="spellStart"/>
      <w:r w:rsidRPr="002A136D">
        <w:rPr>
          <w:lang w:val="fr-FR"/>
        </w:rPr>
        <w:t>Decentraland</w:t>
      </w:r>
      <w:proofErr w:type="spellEnd"/>
      <w:r w:rsidRPr="002A136D">
        <w:rPr>
          <w:lang w:val="fr-FR"/>
        </w:rPr>
        <w:t xml:space="preserve">, The </w:t>
      </w:r>
      <w:proofErr w:type="spellStart"/>
      <w:r w:rsidRPr="002A136D">
        <w:rPr>
          <w:lang w:val="fr-FR"/>
        </w:rPr>
        <w:t>Sandbox</w:t>
      </w:r>
      <w:proofErr w:type="spellEnd"/>
      <w:r w:rsidRPr="002A136D">
        <w:rPr>
          <w:lang w:val="fr-FR"/>
        </w:rPr>
        <w:t xml:space="preserve">, </w:t>
      </w:r>
      <w:proofErr w:type="spellStart"/>
      <w:r w:rsidRPr="002A136D">
        <w:rPr>
          <w:lang w:val="fr-FR"/>
        </w:rPr>
        <w:t>Axie</w:t>
      </w:r>
      <w:proofErr w:type="spellEnd"/>
      <w:r w:rsidRPr="002A136D">
        <w:rPr>
          <w:lang w:val="fr-FR"/>
        </w:rPr>
        <w:t xml:space="preserve"> </w:t>
      </w:r>
      <w:proofErr w:type="spellStart"/>
      <w:r w:rsidRPr="002A136D">
        <w:rPr>
          <w:lang w:val="fr-FR"/>
        </w:rPr>
        <w:t>Infinity</w:t>
      </w:r>
      <w:proofErr w:type="spellEnd"/>
      <w:r w:rsidRPr="002A136D">
        <w:rPr>
          <w:lang w:val="fr-FR"/>
        </w:rPr>
        <w:t xml:space="preserve">, </w:t>
      </w:r>
      <w:proofErr w:type="spellStart"/>
      <w:r w:rsidRPr="002A136D">
        <w:rPr>
          <w:lang w:val="fr-FR"/>
        </w:rPr>
        <w:t>Metahero</w:t>
      </w:r>
      <w:proofErr w:type="spellEnd"/>
      <w:r w:rsidRPr="002A136D">
        <w:rPr>
          <w:lang w:val="fr-FR"/>
        </w:rPr>
        <w:t xml:space="preserve"> et </w:t>
      </w:r>
      <w:proofErr w:type="spellStart"/>
      <w:r w:rsidRPr="002A136D">
        <w:rPr>
          <w:lang w:val="fr-FR"/>
        </w:rPr>
        <w:t>Upland</w:t>
      </w:r>
      <w:proofErr w:type="spellEnd"/>
      <w:r w:rsidRPr="002A136D">
        <w:rPr>
          <w:lang w:val="fr-FR"/>
        </w:rPr>
        <w:t xml:space="preserve"> – illustrent la variété des approches possibles lorsq</w:t>
      </w:r>
      <w:r w:rsidRPr="002A136D">
        <w:rPr>
          <w:lang w:val="fr-FR"/>
        </w:rPr>
        <w:t xml:space="preserve">u’on combine NFT et </w:t>
      </w:r>
      <w:proofErr w:type="spellStart"/>
      <w:r w:rsidRPr="002A136D">
        <w:rPr>
          <w:lang w:val="fr-FR"/>
        </w:rPr>
        <w:t>métavers</w:t>
      </w:r>
      <w:proofErr w:type="spellEnd"/>
      <w:r w:rsidRPr="002A136D">
        <w:rPr>
          <w:lang w:val="fr-FR"/>
        </w:rPr>
        <w:t xml:space="preserve">. Qu’il s’agisse de mondes virtuels ouverts, de jeux à économie interne, d’avatars hyperréalistes ou d’immobilier </w:t>
      </w:r>
      <w:proofErr w:type="spellStart"/>
      <w:r w:rsidRPr="002A136D">
        <w:rPr>
          <w:lang w:val="fr-FR"/>
        </w:rPr>
        <w:t>géolocalisé</w:t>
      </w:r>
      <w:proofErr w:type="spellEnd"/>
      <w:r w:rsidRPr="002A136D">
        <w:rPr>
          <w:lang w:val="fr-FR"/>
        </w:rPr>
        <w:t>, toutes reposent sur la capacité des NFT à conférer une valeur de propriété et une traçabilité à des a</w:t>
      </w:r>
      <w:r w:rsidRPr="002A136D">
        <w:rPr>
          <w:lang w:val="fr-FR"/>
        </w:rPr>
        <w:t>ctifs numériques.</w:t>
      </w:r>
      <w:r w:rsidRPr="002A136D">
        <w:rPr>
          <w:lang w:val="fr-FR"/>
        </w:rPr>
        <w:br/>
      </w:r>
      <w:r w:rsidRPr="002A136D">
        <w:rPr>
          <w:lang w:val="fr-FR"/>
        </w:rPr>
        <w:br/>
        <w:t>Pour les chercheurs, développeurs, décideurs ou pédagogues, ces plateformes constituent des terrains d’observation et d’expérimentation privilégiés. Elles posent à la fois des questions technologiques, économiques, sociales et juridiques</w:t>
      </w:r>
      <w:r w:rsidRPr="002A136D">
        <w:rPr>
          <w:lang w:val="fr-FR"/>
        </w:rPr>
        <w:t>, tout en ouvrant la voie à de nouvelles formes d’interaction et de création de valeur dans l’espace numérique.</w:t>
      </w:r>
      <w:r w:rsidRPr="002A136D">
        <w:rPr>
          <w:lang w:val="fr-FR"/>
        </w:rPr>
        <w:br/>
      </w:r>
      <w:r w:rsidRPr="002A136D">
        <w:rPr>
          <w:lang w:val="fr-FR"/>
        </w:rPr>
        <w:lastRenderedPageBreak/>
        <w:br/>
        <w:t>À moyen terme, l’évolution des standards d’interopérabilité, l’amélioration de l’expérience utilisateur et la clarification du cadre réglementa</w:t>
      </w:r>
      <w:r w:rsidRPr="002A136D">
        <w:rPr>
          <w:lang w:val="fr-FR"/>
        </w:rPr>
        <w:t xml:space="preserve">ire seront déterminantes pour que ces </w:t>
      </w:r>
      <w:proofErr w:type="spellStart"/>
      <w:r w:rsidRPr="002A136D">
        <w:rPr>
          <w:lang w:val="fr-FR"/>
        </w:rPr>
        <w:t>métavers</w:t>
      </w:r>
      <w:proofErr w:type="spellEnd"/>
      <w:r w:rsidRPr="002A136D">
        <w:rPr>
          <w:lang w:val="fr-FR"/>
        </w:rPr>
        <w:t xml:space="preserve"> NFT passent du statut d’innovations de niche à celui d’infrastructures numériques grand public.</w:t>
      </w:r>
    </w:p>
    <w:sectPr w:rsidR="003C5D19" w:rsidRPr="002A136D"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enumros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enumros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epuces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epuces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enumros"/>
      <w:lvlText w:val="%1."/>
      <w:lvlJc w:val="left"/>
      <w:pPr>
        <w:tabs>
          <w:tab w:val="num" w:pos="360"/>
        </w:tabs>
        <w:ind w:left="360" w:hanging="360"/>
      </w:pPr>
    </w:lvl>
  </w:abstractNum>
  <w:abstractNum w:abstractNumId="8">
    <w:nsid w:val="FFFFFF89"/>
    <w:multiLevelType w:val="singleLevel"/>
    <w:tmpl w:val="29761A62"/>
    <w:lvl w:ilvl="0">
      <w:start w:val="1"/>
      <w:numFmt w:val="bullet"/>
      <w:pStyle w:val="Listepuces"/>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2A136D"/>
    <w:rsid w:val="00326F90"/>
    <w:rsid w:val="003C5D19"/>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Titre1">
    <w:name w:val="heading 1"/>
    <w:basedOn w:val="Normal"/>
    <w:next w:val="Normal"/>
    <w:link w:val="Titre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re9">
    <w:name w:val="heading 9"/>
    <w:basedOn w:val="Normal"/>
    <w:next w:val="Normal"/>
    <w:link w:val="Titre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618BF"/>
    <w:pPr>
      <w:tabs>
        <w:tab w:val="center" w:pos="4680"/>
        <w:tab w:val="right" w:pos="9360"/>
      </w:tabs>
      <w:spacing w:after="0" w:line="240" w:lineRule="auto"/>
    </w:pPr>
  </w:style>
  <w:style w:type="character" w:customStyle="1" w:styleId="En-tteCar">
    <w:name w:val="En-tête Car"/>
    <w:basedOn w:val="Policepardfaut"/>
    <w:link w:val="En-tte"/>
    <w:uiPriority w:val="99"/>
    <w:rsid w:val="00E618BF"/>
  </w:style>
  <w:style w:type="paragraph" w:styleId="Pieddepage">
    <w:name w:val="footer"/>
    <w:basedOn w:val="Normal"/>
    <w:link w:val="PieddepageCar"/>
    <w:uiPriority w:val="99"/>
    <w:unhideWhenUsed/>
    <w:rsid w:val="00E618BF"/>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E618BF"/>
  </w:style>
  <w:style w:type="paragraph" w:styleId="Sansinterligne">
    <w:name w:val="No Spacing"/>
    <w:uiPriority w:val="1"/>
    <w:qFormat/>
    <w:rsid w:val="00FC693F"/>
    <w:pPr>
      <w:spacing w:after="0" w:line="240" w:lineRule="auto"/>
    </w:pPr>
  </w:style>
  <w:style w:type="character" w:customStyle="1" w:styleId="Titre1Car">
    <w:name w:val="Titre 1 Car"/>
    <w:basedOn w:val="Policepardfaut"/>
    <w:link w:val="Titre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FC693F"/>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FC693F"/>
    <w:rPr>
      <w:rFonts w:asciiTheme="majorHAnsi" w:eastAsiaTheme="majorEastAsia" w:hAnsiTheme="majorHAnsi" w:cstheme="majorBidi"/>
      <w:b/>
      <w:bCs/>
      <w:color w:val="4F81BD" w:themeColor="accent1"/>
    </w:rPr>
  </w:style>
  <w:style w:type="paragraph" w:styleId="Titre">
    <w:name w:val="Title"/>
    <w:basedOn w:val="Normal"/>
    <w:next w:val="Normal"/>
    <w:link w:val="Titre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FC693F"/>
    <w:rPr>
      <w:rFonts w:asciiTheme="majorHAnsi" w:eastAsiaTheme="majorEastAsia" w:hAnsiTheme="majorHAnsi" w:cstheme="majorBidi"/>
      <w:i/>
      <w:iCs/>
      <w:color w:val="4F81BD" w:themeColor="accent1"/>
      <w:spacing w:val="15"/>
      <w:sz w:val="24"/>
      <w:szCs w:val="24"/>
    </w:rPr>
  </w:style>
  <w:style w:type="paragraph" w:styleId="Paragraphedeliste">
    <w:name w:val="List Paragraph"/>
    <w:basedOn w:val="Normal"/>
    <w:uiPriority w:val="34"/>
    <w:qFormat/>
    <w:rsid w:val="00FC693F"/>
    <w:pPr>
      <w:ind w:left="720"/>
      <w:contextualSpacing/>
    </w:pPr>
  </w:style>
  <w:style w:type="paragraph" w:styleId="Corpsdetexte">
    <w:name w:val="Body Text"/>
    <w:basedOn w:val="Normal"/>
    <w:link w:val="CorpsdetexteCar"/>
    <w:uiPriority w:val="99"/>
    <w:unhideWhenUsed/>
    <w:rsid w:val="00AA1D8D"/>
    <w:pPr>
      <w:spacing w:after="120"/>
    </w:pPr>
  </w:style>
  <w:style w:type="character" w:customStyle="1" w:styleId="CorpsdetexteCar">
    <w:name w:val="Corps de texte Car"/>
    <w:basedOn w:val="Policepardfaut"/>
    <w:link w:val="Corpsdetexte"/>
    <w:uiPriority w:val="99"/>
    <w:rsid w:val="00AA1D8D"/>
  </w:style>
  <w:style w:type="paragraph" w:styleId="Corpsdetexte2">
    <w:name w:val="Body Text 2"/>
    <w:basedOn w:val="Normal"/>
    <w:link w:val="Corpsdetexte2Car"/>
    <w:uiPriority w:val="99"/>
    <w:unhideWhenUsed/>
    <w:rsid w:val="00AA1D8D"/>
    <w:pPr>
      <w:spacing w:after="120" w:line="480" w:lineRule="auto"/>
    </w:pPr>
  </w:style>
  <w:style w:type="character" w:customStyle="1" w:styleId="Corpsdetexte2Car">
    <w:name w:val="Corps de texte 2 Car"/>
    <w:basedOn w:val="Policepardfaut"/>
    <w:link w:val="Corpsdetexte2"/>
    <w:uiPriority w:val="99"/>
    <w:rsid w:val="00AA1D8D"/>
  </w:style>
  <w:style w:type="paragraph" w:styleId="Corpsdetexte3">
    <w:name w:val="Body Text 3"/>
    <w:basedOn w:val="Normal"/>
    <w:link w:val="Corpsdetexte3Car"/>
    <w:uiPriority w:val="99"/>
    <w:unhideWhenUsed/>
    <w:rsid w:val="00AA1D8D"/>
    <w:pPr>
      <w:spacing w:after="120"/>
    </w:pPr>
    <w:rPr>
      <w:sz w:val="16"/>
      <w:szCs w:val="16"/>
    </w:rPr>
  </w:style>
  <w:style w:type="character" w:customStyle="1" w:styleId="Corpsdetexte3Car">
    <w:name w:val="Corps de texte 3 Car"/>
    <w:basedOn w:val="Policepardfaut"/>
    <w:link w:val="Corpsdetexte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puces">
    <w:name w:val="List Bullet"/>
    <w:basedOn w:val="Normal"/>
    <w:uiPriority w:val="99"/>
    <w:unhideWhenUsed/>
    <w:rsid w:val="00326F90"/>
    <w:pPr>
      <w:numPr>
        <w:numId w:val="1"/>
      </w:numPr>
      <w:contextualSpacing/>
    </w:pPr>
  </w:style>
  <w:style w:type="paragraph" w:styleId="Listepuces2">
    <w:name w:val="List Bullet 2"/>
    <w:basedOn w:val="Normal"/>
    <w:uiPriority w:val="99"/>
    <w:unhideWhenUsed/>
    <w:rsid w:val="00326F90"/>
    <w:pPr>
      <w:numPr>
        <w:numId w:val="2"/>
      </w:numPr>
      <w:contextualSpacing/>
    </w:pPr>
  </w:style>
  <w:style w:type="paragraph" w:styleId="Listepuces3">
    <w:name w:val="List Bullet 3"/>
    <w:basedOn w:val="Normal"/>
    <w:uiPriority w:val="99"/>
    <w:unhideWhenUsed/>
    <w:rsid w:val="00326F90"/>
    <w:pPr>
      <w:numPr>
        <w:numId w:val="3"/>
      </w:numPr>
      <w:contextualSpacing/>
    </w:pPr>
  </w:style>
  <w:style w:type="paragraph" w:styleId="Listenumros">
    <w:name w:val="List Number"/>
    <w:basedOn w:val="Normal"/>
    <w:uiPriority w:val="99"/>
    <w:unhideWhenUsed/>
    <w:rsid w:val="00326F90"/>
    <w:pPr>
      <w:numPr>
        <w:numId w:val="5"/>
      </w:numPr>
      <w:contextualSpacing/>
    </w:pPr>
  </w:style>
  <w:style w:type="paragraph" w:styleId="Listenumros2">
    <w:name w:val="List Number 2"/>
    <w:basedOn w:val="Normal"/>
    <w:uiPriority w:val="99"/>
    <w:unhideWhenUsed/>
    <w:rsid w:val="0029639D"/>
    <w:pPr>
      <w:numPr>
        <w:numId w:val="6"/>
      </w:numPr>
      <w:contextualSpacing/>
    </w:pPr>
  </w:style>
  <w:style w:type="paragraph" w:styleId="Listenumros3">
    <w:name w:val="List Number 3"/>
    <w:basedOn w:val="Normal"/>
    <w:uiPriority w:val="99"/>
    <w:unhideWhenUsed/>
    <w:rsid w:val="0029639D"/>
    <w:pPr>
      <w:numPr>
        <w:numId w:val="7"/>
      </w:numPr>
      <w:contextualSpacing/>
    </w:pPr>
  </w:style>
  <w:style w:type="paragraph" w:styleId="Listecontinue">
    <w:name w:val="List Continue"/>
    <w:basedOn w:val="Normal"/>
    <w:uiPriority w:val="99"/>
    <w:unhideWhenUsed/>
    <w:rsid w:val="0029639D"/>
    <w:pPr>
      <w:spacing w:after="120"/>
      <w:ind w:left="360"/>
      <w:contextualSpacing/>
    </w:pPr>
  </w:style>
  <w:style w:type="paragraph" w:styleId="Listecontinue2">
    <w:name w:val="List Continue 2"/>
    <w:basedOn w:val="Normal"/>
    <w:uiPriority w:val="99"/>
    <w:unhideWhenUsed/>
    <w:rsid w:val="0029639D"/>
    <w:pPr>
      <w:spacing w:after="120"/>
      <w:ind w:left="720"/>
      <w:contextualSpacing/>
    </w:pPr>
  </w:style>
  <w:style w:type="paragraph" w:styleId="Listecontinue3">
    <w:name w:val="List Continue 3"/>
    <w:basedOn w:val="Normal"/>
    <w:uiPriority w:val="99"/>
    <w:unhideWhenUsed/>
    <w:rsid w:val="0029639D"/>
    <w:pPr>
      <w:spacing w:after="120"/>
      <w:ind w:left="1080"/>
      <w:contextualSpacing/>
    </w:pPr>
  </w:style>
  <w:style w:type="paragraph" w:styleId="Textedemacro">
    <w:name w:val="macro"/>
    <w:link w:val="Textede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edemacroCar">
    <w:name w:val="Texte de macro Car"/>
    <w:basedOn w:val="Policepardfaut"/>
    <w:link w:val="Textedemacro"/>
    <w:uiPriority w:val="99"/>
    <w:rsid w:val="0029639D"/>
    <w:rPr>
      <w:rFonts w:ascii="Courier" w:hAnsi="Courier"/>
      <w:sz w:val="20"/>
      <w:szCs w:val="20"/>
    </w:rPr>
  </w:style>
  <w:style w:type="paragraph" w:styleId="Citation">
    <w:name w:val="Quote"/>
    <w:basedOn w:val="Normal"/>
    <w:next w:val="Normal"/>
    <w:link w:val="CitationCar"/>
    <w:uiPriority w:val="29"/>
    <w:qFormat/>
    <w:rsid w:val="00FC693F"/>
    <w:rPr>
      <w:i/>
      <w:iCs/>
      <w:color w:val="000000" w:themeColor="text1"/>
    </w:rPr>
  </w:style>
  <w:style w:type="character" w:customStyle="1" w:styleId="CitationCar">
    <w:name w:val="Citation Car"/>
    <w:basedOn w:val="Policepardfaut"/>
    <w:link w:val="Citation"/>
    <w:uiPriority w:val="29"/>
    <w:rsid w:val="00FC693F"/>
    <w:rPr>
      <w:i/>
      <w:iCs/>
      <w:color w:val="000000" w:themeColor="text1"/>
    </w:rPr>
  </w:style>
  <w:style w:type="character" w:customStyle="1" w:styleId="Titre4Car">
    <w:name w:val="Titre 4 Car"/>
    <w:basedOn w:val="Policepardfaut"/>
    <w:link w:val="Titre4"/>
    <w:uiPriority w:val="9"/>
    <w:semiHidden/>
    <w:rsid w:val="00FC693F"/>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FC693F"/>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FC693F"/>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FC693F"/>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FC693F"/>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FC693F"/>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lev">
    <w:name w:val="Strong"/>
    <w:basedOn w:val="Policepardfaut"/>
    <w:uiPriority w:val="22"/>
    <w:qFormat/>
    <w:rsid w:val="00FC693F"/>
    <w:rPr>
      <w:b/>
      <w:bCs/>
    </w:rPr>
  </w:style>
  <w:style w:type="character" w:styleId="Accentuation">
    <w:name w:val="Emphasis"/>
    <w:basedOn w:val="Policepardfaut"/>
    <w:uiPriority w:val="20"/>
    <w:qFormat/>
    <w:rsid w:val="00FC693F"/>
    <w:rPr>
      <w:i/>
      <w:iCs/>
    </w:rPr>
  </w:style>
  <w:style w:type="paragraph" w:styleId="Citationintense">
    <w:name w:val="Intense Quote"/>
    <w:basedOn w:val="Normal"/>
    <w:next w:val="Normal"/>
    <w:link w:val="Citationintense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FC693F"/>
    <w:rPr>
      <w:b/>
      <w:bCs/>
      <w:i/>
      <w:iCs/>
      <w:color w:val="4F81BD" w:themeColor="accent1"/>
    </w:rPr>
  </w:style>
  <w:style w:type="character" w:styleId="Emphaseple">
    <w:name w:val="Subtle Emphasis"/>
    <w:basedOn w:val="Policepardfaut"/>
    <w:uiPriority w:val="19"/>
    <w:qFormat/>
    <w:rsid w:val="00FC693F"/>
    <w:rPr>
      <w:i/>
      <w:iCs/>
      <w:color w:val="808080" w:themeColor="text1" w:themeTint="7F"/>
    </w:rPr>
  </w:style>
  <w:style w:type="character" w:styleId="Emphaseintense">
    <w:name w:val="Intense Emphasis"/>
    <w:basedOn w:val="Policepardfaut"/>
    <w:uiPriority w:val="21"/>
    <w:qFormat/>
    <w:rsid w:val="00FC693F"/>
    <w:rPr>
      <w:b/>
      <w:bCs/>
      <w:i/>
      <w:iCs/>
      <w:color w:val="4F81BD" w:themeColor="accent1"/>
    </w:rPr>
  </w:style>
  <w:style w:type="character" w:styleId="Rfrenceple">
    <w:name w:val="Subtle Reference"/>
    <w:basedOn w:val="Policepardfaut"/>
    <w:uiPriority w:val="31"/>
    <w:qFormat/>
    <w:rsid w:val="00FC693F"/>
    <w:rPr>
      <w:smallCaps/>
      <w:color w:val="C0504D" w:themeColor="accent2"/>
      <w:u w:val="single"/>
    </w:rPr>
  </w:style>
  <w:style w:type="character" w:styleId="Rfrenceintense">
    <w:name w:val="Intense Reference"/>
    <w:basedOn w:val="Policepardfaut"/>
    <w:uiPriority w:val="32"/>
    <w:qFormat/>
    <w:rsid w:val="00FC693F"/>
    <w:rPr>
      <w:b/>
      <w:bCs/>
      <w:smallCaps/>
      <w:color w:val="C0504D" w:themeColor="accent2"/>
      <w:spacing w:val="5"/>
      <w:u w:val="single"/>
    </w:rPr>
  </w:style>
  <w:style w:type="character" w:styleId="Titredulivre">
    <w:name w:val="Book Title"/>
    <w:basedOn w:val="Policepardfaut"/>
    <w:uiPriority w:val="33"/>
    <w:qFormat/>
    <w:rsid w:val="00FC693F"/>
    <w:rPr>
      <w:b/>
      <w:bCs/>
      <w:smallCaps/>
      <w:spacing w:val="5"/>
    </w:rPr>
  </w:style>
  <w:style w:type="paragraph" w:styleId="En-ttedetabledesmatires">
    <w:name w:val="TOC Heading"/>
    <w:basedOn w:val="Titre1"/>
    <w:next w:val="Normal"/>
    <w:uiPriority w:val="39"/>
    <w:semiHidden/>
    <w:unhideWhenUsed/>
    <w:qFormat/>
    <w:rsid w:val="00FC693F"/>
    <w:pPr>
      <w:outlineLvl w:val="9"/>
    </w:pPr>
  </w:style>
  <w:style w:type="table" w:styleId="Grilledutableau">
    <w:name w:val="Table Grid"/>
    <w:basedOn w:val="Tableau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Ombrageclair">
    <w:name w:val="Light Shading"/>
    <w:basedOn w:val="Tableau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2">
    <w:name w:val="Light Grid Accent 2"/>
    <w:basedOn w:val="Tableau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laire-Accent3">
    <w:name w:val="Light Grid Accent 3"/>
    <w:basedOn w:val="Tableau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4">
    <w:name w:val="Light Grid Accent 4"/>
    <w:basedOn w:val="Tableau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leclaire-Accent5">
    <w:name w:val="Light Grid Accent 5"/>
    <w:basedOn w:val="Tableau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6">
    <w:name w:val="Light Grid Accent 6"/>
    <w:basedOn w:val="Tableau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ramemoyenne1">
    <w:name w:val="Medium Shading 1"/>
    <w:basedOn w:val="Tableau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lemoyenne3-Accent2">
    <w:name w:val="Medium Grid 3 Accent 2"/>
    <w:basedOn w:val="Tableau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3-Accent3">
    <w:name w:val="Medium Grid 3 Accent 3"/>
    <w:basedOn w:val="Tableau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lemoyenne3-Accent4">
    <w:name w:val="Medium Grid 3 Accent 4"/>
    <w:basedOn w:val="Tableau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lemoyenne3-Accent5">
    <w:name w:val="Medium Grid 3 Accent 5"/>
    <w:basedOn w:val="Tableau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moyenne3-Accent6">
    <w:name w:val="Medium Grid 3 Accent 6"/>
    <w:basedOn w:val="Tableau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efonce">
    <w:name w:val="Dark List"/>
    <w:basedOn w:val="Tableau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Titre1">
    <w:name w:val="heading 1"/>
    <w:basedOn w:val="Normal"/>
    <w:next w:val="Normal"/>
    <w:link w:val="Titre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re9">
    <w:name w:val="heading 9"/>
    <w:basedOn w:val="Normal"/>
    <w:next w:val="Normal"/>
    <w:link w:val="Titre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618BF"/>
    <w:pPr>
      <w:tabs>
        <w:tab w:val="center" w:pos="4680"/>
        <w:tab w:val="right" w:pos="9360"/>
      </w:tabs>
      <w:spacing w:after="0" w:line="240" w:lineRule="auto"/>
    </w:pPr>
  </w:style>
  <w:style w:type="character" w:customStyle="1" w:styleId="En-tteCar">
    <w:name w:val="En-tête Car"/>
    <w:basedOn w:val="Policepardfaut"/>
    <w:link w:val="En-tte"/>
    <w:uiPriority w:val="99"/>
    <w:rsid w:val="00E618BF"/>
  </w:style>
  <w:style w:type="paragraph" w:styleId="Pieddepage">
    <w:name w:val="footer"/>
    <w:basedOn w:val="Normal"/>
    <w:link w:val="PieddepageCar"/>
    <w:uiPriority w:val="99"/>
    <w:unhideWhenUsed/>
    <w:rsid w:val="00E618BF"/>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E618BF"/>
  </w:style>
  <w:style w:type="paragraph" w:styleId="Sansinterligne">
    <w:name w:val="No Spacing"/>
    <w:uiPriority w:val="1"/>
    <w:qFormat/>
    <w:rsid w:val="00FC693F"/>
    <w:pPr>
      <w:spacing w:after="0" w:line="240" w:lineRule="auto"/>
    </w:pPr>
  </w:style>
  <w:style w:type="character" w:customStyle="1" w:styleId="Titre1Car">
    <w:name w:val="Titre 1 Car"/>
    <w:basedOn w:val="Policepardfaut"/>
    <w:link w:val="Titre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FC693F"/>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FC693F"/>
    <w:rPr>
      <w:rFonts w:asciiTheme="majorHAnsi" w:eastAsiaTheme="majorEastAsia" w:hAnsiTheme="majorHAnsi" w:cstheme="majorBidi"/>
      <w:b/>
      <w:bCs/>
      <w:color w:val="4F81BD" w:themeColor="accent1"/>
    </w:rPr>
  </w:style>
  <w:style w:type="paragraph" w:styleId="Titre">
    <w:name w:val="Title"/>
    <w:basedOn w:val="Normal"/>
    <w:next w:val="Normal"/>
    <w:link w:val="Titre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FC693F"/>
    <w:rPr>
      <w:rFonts w:asciiTheme="majorHAnsi" w:eastAsiaTheme="majorEastAsia" w:hAnsiTheme="majorHAnsi" w:cstheme="majorBidi"/>
      <w:i/>
      <w:iCs/>
      <w:color w:val="4F81BD" w:themeColor="accent1"/>
      <w:spacing w:val="15"/>
      <w:sz w:val="24"/>
      <w:szCs w:val="24"/>
    </w:rPr>
  </w:style>
  <w:style w:type="paragraph" w:styleId="Paragraphedeliste">
    <w:name w:val="List Paragraph"/>
    <w:basedOn w:val="Normal"/>
    <w:uiPriority w:val="34"/>
    <w:qFormat/>
    <w:rsid w:val="00FC693F"/>
    <w:pPr>
      <w:ind w:left="720"/>
      <w:contextualSpacing/>
    </w:pPr>
  </w:style>
  <w:style w:type="paragraph" w:styleId="Corpsdetexte">
    <w:name w:val="Body Text"/>
    <w:basedOn w:val="Normal"/>
    <w:link w:val="CorpsdetexteCar"/>
    <w:uiPriority w:val="99"/>
    <w:unhideWhenUsed/>
    <w:rsid w:val="00AA1D8D"/>
    <w:pPr>
      <w:spacing w:after="120"/>
    </w:pPr>
  </w:style>
  <w:style w:type="character" w:customStyle="1" w:styleId="CorpsdetexteCar">
    <w:name w:val="Corps de texte Car"/>
    <w:basedOn w:val="Policepardfaut"/>
    <w:link w:val="Corpsdetexte"/>
    <w:uiPriority w:val="99"/>
    <w:rsid w:val="00AA1D8D"/>
  </w:style>
  <w:style w:type="paragraph" w:styleId="Corpsdetexte2">
    <w:name w:val="Body Text 2"/>
    <w:basedOn w:val="Normal"/>
    <w:link w:val="Corpsdetexte2Car"/>
    <w:uiPriority w:val="99"/>
    <w:unhideWhenUsed/>
    <w:rsid w:val="00AA1D8D"/>
    <w:pPr>
      <w:spacing w:after="120" w:line="480" w:lineRule="auto"/>
    </w:pPr>
  </w:style>
  <w:style w:type="character" w:customStyle="1" w:styleId="Corpsdetexte2Car">
    <w:name w:val="Corps de texte 2 Car"/>
    <w:basedOn w:val="Policepardfaut"/>
    <w:link w:val="Corpsdetexte2"/>
    <w:uiPriority w:val="99"/>
    <w:rsid w:val="00AA1D8D"/>
  </w:style>
  <w:style w:type="paragraph" w:styleId="Corpsdetexte3">
    <w:name w:val="Body Text 3"/>
    <w:basedOn w:val="Normal"/>
    <w:link w:val="Corpsdetexte3Car"/>
    <w:uiPriority w:val="99"/>
    <w:unhideWhenUsed/>
    <w:rsid w:val="00AA1D8D"/>
    <w:pPr>
      <w:spacing w:after="120"/>
    </w:pPr>
    <w:rPr>
      <w:sz w:val="16"/>
      <w:szCs w:val="16"/>
    </w:rPr>
  </w:style>
  <w:style w:type="character" w:customStyle="1" w:styleId="Corpsdetexte3Car">
    <w:name w:val="Corps de texte 3 Car"/>
    <w:basedOn w:val="Policepardfaut"/>
    <w:link w:val="Corpsdetexte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puces">
    <w:name w:val="List Bullet"/>
    <w:basedOn w:val="Normal"/>
    <w:uiPriority w:val="99"/>
    <w:unhideWhenUsed/>
    <w:rsid w:val="00326F90"/>
    <w:pPr>
      <w:numPr>
        <w:numId w:val="1"/>
      </w:numPr>
      <w:contextualSpacing/>
    </w:pPr>
  </w:style>
  <w:style w:type="paragraph" w:styleId="Listepuces2">
    <w:name w:val="List Bullet 2"/>
    <w:basedOn w:val="Normal"/>
    <w:uiPriority w:val="99"/>
    <w:unhideWhenUsed/>
    <w:rsid w:val="00326F90"/>
    <w:pPr>
      <w:numPr>
        <w:numId w:val="2"/>
      </w:numPr>
      <w:contextualSpacing/>
    </w:pPr>
  </w:style>
  <w:style w:type="paragraph" w:styleId="Listepuces3">
    <w:name w:val="List Bullet 3"/>
    <w:basedOn w:val="Normal"/>
    <w:uiPriority w:val="99"/>
    <w:unhideWhenUsed/>
    <w:rsid w:val="00326F90"/>
    <w:pPr>
      <w:numPr>
        <w:numId w:val="3"/>
      </w:numPr>
      <w:contextualSpacing/>
    </w:pPr>
  </w:style>
  <w:style w:type="paragraph" w:styleId="Listenumros">
    <w:name w:val="List Number"/>
    <w:basedOn w:val="Normal"/>
    <w:uiPriority w:val="99"/>
    <w:unhideWhenUsed/>
    <w:rsid w:val="00326F90"/>
    <w:pPr>
      <w:numPr>
        <w:numId w:val="5"/>
      </w:numPr>
      <w:contextualSpacing/>
    </w:pPr>
  </w:style>
  <w:style w:type="paragraph" w:styleId="Listenumros2">
    <w:name w:val="List Number 2"/>
    <w:basedOn w:val="Normal"/>
    <w:uiPriority w:val="99"/>
    <w:unhideWhenUsed/>
    <w:rsid w:val="0029639D"/>
    <w:pPr>
      <w:numPr>
        <w:numId w:val="6"/>
      </w:numPr>
      <w:contextualSpacing/>
    </w:pPr>
  </w:style>
  <w:style w:type="paragraph" w:styleId="Listenumros3">
    <w:name w:val="List Number 3"/>
    <w:basedOn w:val="Normal"/>
    <w:uiPriority w:val="99"/>
    <w:unhideWhenUsed/>
    <w:rsid w:val="0029639D"/>
    <w:pPr>
      <w:numPr>
        <w:numId w:val="7"/>
      </w:numPr>
      <w:contextualSpacing/>
    </w:pPr>
  </w:style>
  <w:style w:type="paragraph" w:styleId="Listecontinue">
    <w:name w:val="List Continue"/>
    <w:basedOn w:val="Normal"/>
    <w:uiPriority w:val="99"/>
    <w:unhideWhenUsed/>
    <w:rsid w:val="0029639D"/>
    <w:pPr>
      <w:spacing w:after="120"/>
      <w:ind w:left="360"/>
      <w:contextualSpacing/>
    </w:pPr>
  </w:style>
  <w:style w:type="paragraph" w:styleId="Listecontinue2">
    <w:name w:val="List Continue 2"/>
    <w:basedOn w:val="Normal"/>
    <w:uiPriority w:val="99"/>
    <w:unhideWhenUsed/>
    <w:rsid w:val="0029639D"/>
    <w:pPr>
      <w:spacing w:after="120"/>
      <w:ind w:left="720"/>
      <w:contextualSpacing/>
    </w:pPr>
  </w:style>
  <w:style w:type="paragraph" w:styleId="Listecontinue3">
    <w:name w:val="List Continue 3"/>
    <w:basedOn w:val="Normal"/>
    <w:uiPriority w:val="99"/>
    <w:unhideWhenUsed/>
    <w:rsid w:val="0029639D"/>
    <w:pPr>
      <w:spacing w:after="120"/>
      <w:ind w:left="1080"/>
      <w:contextualSpacing/>
    </w:pPr>
  </w:style>
  <w:style w:type="paragraph" w:styleId="Textedemacro">
    <w:name w:val="macro"/>
    <w:link w:val="Textede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edemacroCar">
    <w:name w:val="Texte de macro Car"/>
    <w:basedOn w:val="Policepardfaut"/>
    <w:link w:val="Textedemacro"/>
    <w:uiPriority w:val="99"/>
    <w:rsid w:val="0029639D"/>
    <w:rPr>
      <w:rFonts w:ascii="Courier" w:hAnsi="Courier"/>
      <w:sz w:val="20"/>
      <w:szCs w:val="20"/>
    </w:rPr>
  </w:style>
  <w:style w:type="paragraph" w:styleId="Citation">
    <w:name w:val="Quote"/>
    <w:basedOn w:val="Normal"/>
    <w:next w:val="Normal"/>
    <w:link w:val="CitationCar"/>
    <w:uiPriority w:val="29"/>
    <w:qFormat/>
    <w:rsid w:val="00FC693F"/>
    <w:rPr>
      <w:i/>
      <w:iCs/>
      <w:color w:val="000000" w:themeColor="text1"/>
    </w:rPr>
  </w:style>
  <w:style w:type="character" w:customStyle="1" w:styleId="CitationCar">
    <w:name w:val="Citation Car"/>
    <w:basedOn w:val="Policepardfaut"/>
    <w:link w:val="Citation"/>
    <w:uiPriority w:val="29"/>
    <w:rsid w:val="00FC693F"/>
    <w:rPr>
      <w:i/>
      <w:iCs/>
      <w:color w:val="000000" w:themeColor="text1"/>
    </w:rPr>
  </w:style>
  <w:style w:type="character" w:customStyle="1" w:styleId="Titre4Car">
    <w:name w:val="Titre 4 Car"/>
    <w:basedOn w:val="Policepardfaut"/>
    <w:link w:val="Titre4"/>
    <w:uiPriority w:val="9"/>
    <w:semiHidden/>
    <w:rsid w:val="00FC693F"/>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FC693F"/>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FC693F"/>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FC693F"/>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FC693F"/>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FC693F"/>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lev">
    <w:name w:val="Strong"/>
    <w:basedOn w:val="Policepardfaut"/>
    <w:uiPriority w:val="22"/>
    <w:qFormat/>
    <w:rsid w:val="00FC693F"/>
    <w:rPr>
      <w:b/>
      <w:bCs/>
    </w:rPr>
  </w:style>
  <w:style w:type="character" w:styleId="Accentuation">
    <w:name w:val="Emphasis"/>
    <w:basedOn w:val="Policepardfaut"/>
    <w:uiPriority w:val="20"/>
    <w:qFormat/>
    <w:rsid w:val="00FC693F"/>
    <w:rPr>
      <w:i/>
      <w:iCs/>
    </w:rPr>
  </w:style>
  <w:style w:type="paragraph" w:styleId="Citationintense">
    <w:name w:val="Intense Quote"/>
    <w:basedOn w:val="Normal"/>
    <w:next w:val="Normal"/>
    <w:link w:val="Citationintense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FC693F"/>
    <w:rPr>
      <w:b/>
      <w:bCs/>
      <w:i/>
      <w:iCs/>
      <w:color w:val="4F81BD" w:themeColor="accent1"/>
    </w:rPr>
  </w:style>
  <w:style w:type="character" w:styleId="Emphaseple">
    <w:name w:val="Subtle Emphasis"/>
    <w:basedOn w:val="Policepardfaut"/>
    <w:uiPriority w:val="19"/>
    <w:qFormat/>
    <w:rsid w:val="00FC693F"/>
    <w:rPr>
      <w:i/>
      <w:iCs/>
      <w:color w:val="808080" w:themeColor="text1" w:themeTint="7F"/>
    </w:rPr>
  </w:style>
  <w:style w:type="character" w:styleId="Emphaseintense">
    <w:name w:val="Intense Emphasis"/>
    <w:basedOn w:val="Policepardfaut"/>
    <w:uiPriority w:val="21"/>
    <w:qFormat/>
    <w:rsid w:val="00FC693F"/>
    <w:rPr>
      <w:b/>
      <w:bCs/>
      <w:i/>
      <w:iCs/>
      <w:color w:val="4F81BD" w:themeColor="accent1"/>
    </w:rPr>
  </w:style>
  <w:style w:type="character" w:styleId="Rfrenceple">
    <w:name w:val="Subtle Reference"/>
    <w:basedOn w:val="Policepardfaut"/>
    <w:uiPriority w:val="31"/>
    <w:qFormat/>
    <w:rsid w:val="00FC693F"/>
    <w:rPr>
      <w:smallCaps/>
      <w:color w:val="C0504D" w:themeColor="accent2"/>
      <w:u w:val="single"/>
    </w:rPr>
  </w:style>
  <w:style w:type="character" w:styleId="Rfrenceintense">
    <w:name w:val="Intense Reference"/>
    <w:basedOn w:val="Policepardfaut"/>
    <w:uiPriority w:val="32"/>
    <w:qFormat/>
    <w:rsid w:val="00FC693F"/>
    <w:rPr>
      <w:b/>
      <w:bCs/>
      <w:smallCaps/>
      <w:color w:val="C0504D" w:themeColor="accent2"/>
      <w:spacing w:val="5"/>
      <w:u w:val="single"/>
    </w:rPr>
  </w:style>
  <w:style w:type="character" w:styleId="Titredulivre">
    <w:name w:val="Book Title"/>
    <w:basedOn w:val="Policepardfaut"/>
    <w:uiPriority w:val="33"/>
    <w:qFormat/>
    <w:rsid w:val="00FC693F"/>
    <w:rPr>
      <w:b/>
      <w:bCs/>
      <w:smallCaps/>
      <w:spacing w:val="5"/>
    </w:rPr>
  </w:style>
  <w:style w:type="paragraph" w:styleId="En-ttedetabledesmatires">
    <w:name w:val="TOC Heading"/>
    <w:basedOn w:val="Titre1"/>
    <w:next w:val="Normal"/>
    <w:uiPriority w:val="39"/>
    <w:semiHidden/>
    <w:unhideWhenUsed/>
    <w:qFormat/>
    <w:rsid w:val="00FC693F"/>
    <w:pPr>
      <w:outlineLvl w:val="9"/>
    </w:pPr>
  </w:style>
  <w:style w:type="table" w:styleId="Grilledutableau">
    <w:name w:val="Table Grid"/>
    <w:basedOn w:val="Tableau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Ombrageclair">
    <w:name w:val="Light Shading"/>
    <w:basedOn w:val="Tableau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2">
    <w:name w:val="Light Grid Accent 2"/>
    <w:basedOn w:val="Tableau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laire-Accent3">
    <w:name w:val="Light Grid Accent 3"/>
    <w:basedOn w:val="Tableau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4">
    <w:name w:val="Light Grid Accent 4"/>
    <w:basedOn w:val="Tableau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leclaire-Accent5">
    <w:name w:val="Light Grid Accent 5"/>
    <w:basedOn w:val="Tableau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6">
    <w:name w:val="Light Grid Accent 6"/>
    <w:basedOn w:val="Tableau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ramemoyenne1">
    <w:name w:val="Medium Shading 1"/>
    <w:basedOn w:val="Tableau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lemoyenne3-Accent2">
    <w:name w:val="Medium Grid 3 Accent 2"/>
    <w:basedOn w:val="Tableau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3-Accent3">
    <w:name w:val="Medium Grid 3 Accent 3"/>
    <w:basedOn w:val="Tableau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lemoyenne3-Accent4">
    <w:name w:val="Medium Grid 3 Accent 4"/>
    <w:basedOn w:val="Tableau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lemoyenne3-Accent5">
    <w:name w:val="Medium Grid 3 Accent 5"/>
    <w:basedOn w:val="Tableau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moyenne3-Accent6">
    <w:name w:val="Medium Grid 3 Accent 6"/>
    <w:basedOn w:val="Tableau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efonce">
    <w:name w:val="Dark List"/>
    <w:basedOn w:val="Tableau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E3CD9-46EB-48FC-93A5-17012CC5A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1657</Words>
  <Characters>9115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10751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MAISON XP</cp:lastModifiedBy>
  <cp:revision>2</cp:revision>
  <dcterms:created xsi:type="dcterms:W3CDTF">2013-12-23T23:15:00Z</dcterms:created>
  <dcterms:modified xsi:type="dcterms:W3CDTF">2025-12-02T10:29:00Z</dcterms:modified>
  <cp:category/>
</cp:coreProperties>
</file>