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22" w:rsidRPr="00F97D22" w:rsidRDefault="00F97D22" w:rsidP="00F97D2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97D22">
        <w:rPr>
          <w:rFonts w:ascii="Times New Roman" w:eastAsia="Times New Roman" w:hAnsi="Times New Roman" w:cs="Times New Roman"/>
          <w:b/>
          <w:bCs/>
          <w:kern w:val="36"/>
          <w:sz w:val="48"/>
          <w:szCs w:val="48"/>
          <w:lang w:eastAsia="fr-FR"/>
        </w:rPr>
        <w:t>Conditions générales de vente (Longueur D'avance LLP)</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1 : Champ d’application</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Les présentes conditions générales de vente s’appliquent à toutes les transactions conclues par le biais des sites Internet du réseau de la société Longueur D'avance LLP. Est considérée comme « client » toute personne physique ou morale réalisant auprès de la société Longueur D'avance une commande validée via notre plateforme de paiement sécurisée, ou par chèque ou en numéraire.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1 bis : Limitation d’âge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Des limitations d’âge s’appliquent : La société Longueur D'avance LLP n’accepte que des clients de plus de 16 ans (pour les produits physiques et électroniques) et de plus de 18 ans (pour les services : coaching, ateliers, séminaires). 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 Tout inscrit à la newsletter ne remplissant pas ces critères (âge supérieur à 16 ans) sera immédiatement supprimé de notre base de données dès que ce fait est porté à notre connaissance. De même, tout client ne répondant pas à ces critères sera immédiatement remboursé et un retour du ou des produits concernés sera exigé.</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2 : Commande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Toute commande passée sur un site appartenant à la société Longueur D'avance LLP implique l’acceptation intégrale et sans réserve des présentes conditions générales de vente.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3 : Prix</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Les prix sont indiqués en euros toutes taxes comprises (au taux de TVA française 20 %), hors frais de port et de traitement de votre commande. Le prix des articles peut être modifié à tout moment. Toutefois, le tarif appliqué à une commande sera celui annoncé au moment de la commande.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4 : Paiement</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Le paiement est exigible immédiatement à la date de la commande, y compris pour les produits en précommande. Vous pouvez effectuer le règlement par carte de paiement. Les cartes émises par des banques domiciliées hors de France doivent obligatoirement être des cartes bancaires internationales (Mastercard ou Visa). Nous n’acceptons pas l’American Express. Le paiement sécurisé en ligne par carte bancaire est réalisé par l’intermédiaire de la société </w:t>
      </w:r>
      <w:proofErr w:type="spellStart"/>
      <w:r w:rsidRPr="00F97D22">
        <w:rPr>
          <w:rFonts w:ascii="Times New Roman" w:eastAsia="Times New Roman" w:hAnsi="Times New Roman" w:cs="Times New Roman"/>
          <w:sz w:val="24"/>
          <w:szCs w:val="24"/>
          <w:lang w:eastAsia="fr-FR"/>
        </w:rPr>
        <w:t>Stripe</w:t>
      </w:r>
      <w:proofErr w:type="spellEnd"/>
      <w:r w:rsidRPr="00F97D22">
        <w:rPr>
          <w:rFonts w:ascii="Times New Roman" w:eastAsia="Times New Roman" w:hAnsi="Times New Roman" w:cs="Times New Roman"/>
          <w:sz w:val="24"/>
          <w:szCs w:val="24"/>
          <w:lang w:eastAsia="fr-FR"/>
        </w:rPr>
        <w:t xml:space="preserve">. Les informations transmises sont chiffrées par un logiciel dans les règles de l’art et ne peuvent être lues au cours du transport sur le réseau. Toute garantie quant à la </w:t>
      </w:r>
      <w:r w:rsidRPr="00F97D22">
        <w:rPr>
          <w:rFonts w:ascii="Times New Roman" w:eastAsia="Times New Roman" w:hAnsi="Times New Roman" w:cs="Times New Roman"/>
          <w:sz w:val="24"/>
          <w:szCs w:val="24"/>
          <w:lang w:eastAsia="fr-FR"/>
        </w:rPr>
        <w:lastRenderedPageBreak/>
        <w:t xml:space="preserve">sécurité de ce système est entièrement de la responsabilité de la société </w:t>
      </w:r>
      <w:proofErr w:type="spellStart"/>
      <w:r w:rsidRPr="00F97D22">
        <w:rPr>
          <w:rFonts w:ascii="Times New Roman" w:eastAsia="Times New Roman" w:hAnsi="Times New Roman" w:cs="Times New Roman"/>
          <w:sz w:val="24"/>
          <w:szCs w:val="24"/>
          <w:lang w:eastAsia="fr-FR"/>
        </w:rPr>
        <w:t>Stripe</w:t>
      </w:r>
      <w:proofErr w:type="spellEnd"/>
      <w:r w:rsidRPr="00F97D22">
        <w:rPr>
          <w:rFonts w:ascii="Times New Roman" w:eastAsia="Times New Roman" w:hAnsi="Times New Roman" w:cs="Times New Roman"/>
          <w:sz w:val="24"/>
          <w:szCs w:val="24"/>
          <w:lang w:eastAsia="fr-FR"/>
        </w:rPr>
        <w:t xml:space="preserve"> et ne saurait nous être imputée.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5 : Livraison</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La livraison est faite à l’adresse que vous avez indiquée lors de votre commande (par conséquent, soyez particulièrement attentif à l’orthographe de l’adresse que vous saisissez et spécialement au code postal). Les risques seront à votre charge à compter de la date à laquelle les produits commandés auront quitté nos locaux. Cependant, en cas de colis perdu, nous ferons le nécessaire pour que vous receviez tout de même votre produit ou que vous soyez remboursé selon votre garantie.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6 : Protection des données personnelles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Conformément à la Loi Informatique et Libertés du 6 janvier 1978, vous disposez d’un droit d’accès et de rectification aux données personnelles vous concernant. Nous déclarons l’ensemble de nos fichiers à la Commission Nationale de l’Informatique et des Libertés. En adhérant à ces conditions générales de vente, vous reconnaissez avoir pris connaissance de notre politique de protection des données personnelles et consentez à ce que nous collections et utilisions ces données. En saisissant votre adresse email sur l’un des sites de notre réseau, vous recevrez des emails contenant des informations et/ou des offres promotionnelles concernant des produits édités par la société Longueur D'avance LLP ou par d’autres partenaires. Vous pouvez vous désinscrire à tout instant. Il vous suffit pour cela de cliquer sur le lien présent à la fin de nos emails. Ce lien est précédé de la mention “To </w:t>
      </w:r>
      <w:proofErr w:type="spellStart"/>
      <w:r w:rsidRPr="00F97D22">
        <w:rPr>
          <w:rFonts w:ascii="Times New Roman" w:eastAsia="Times New Roman" w:hAnsi="Times New Roman" w:cs="Times New Roman"/>
          <w:sz w:val="24"/>
          <w:szCs w:val="24"/>
          <w:lang w:eastAsia="fr-FR"/>
        </w:rPr>
        <w:t>unsubscribe</w:t>
      </w:r>
      <w:proofErr w:type="spellEnd"/>
      <w:r w:rsidRPr="00F97D22">
        <w:rPr>
          <w:rFonts w:ascii="Times New Roman" w:eastAsia="Times New Roman" w:hAnsi="Times New Roman" w:cs="Times New Roman"/>
          <w:sz w:val="24"/>
          <w:szCs w:val="24"/>
          <w:lang w:eastAsia="fr-FR"/>
        </w:rPr>
        <w:t xml:space="preserve"> or change </w:t>
      </w:r>
      <w:proofErr w:type="spellStart"/>
      <w:r w:rsidRPr="00F97D22">
        <w:rPr>
          <w:rFonts w:ascii="Times New Roman" w:eastAsia="Times New Roman" w:hAnsi="Times New Roman" w:cs="Times New Roman"/>
          <w:sz w:val="24"/>
          <w:szCs w:val="24"/>
          <w:lang w:eastAsia="fr-FR"/>
        </w:rPr>
        <w:t>subscriber</w:t>
      </w:r>
      <w:proofErr w:type="spellEnd"/>
      <w:r w:rsidRPr="00F97D22">
        <w:rPr>
          <w:rFonts w:ascii="Times New Roman" w:eastAsia="Times New Roman" w:hAnsi="Times New Roman" w:cs="Times New Roman"/>
          <w:sz w:val="24"/>
          <w:szCs w:val="24"/>
          <w:lang w:eastAsia="fr-FR"/>
        </w:rPr>
        <w:t xml:space="preserve"> options </w:t>
      </w:r>
      <w:proofErr w:type="spellStart"/>
      <w:r w:rsidRPr="00F97D22">
        <w:rPr>
          <w:rFonts w:ascii="Times New Roman" w:eastAsia="Times New Roman" w:hAnsi="Times New Roman" w:cs="Times New Roman"/>
          <w:sz w:val="24"/>
          <w:szCs w:val="24"/>
          <w:lang w:eastAsia="fr-FR"/>
        </w:rPr>
        <w:t>visit</w:t>
      </w:r>
      <w:proofErr w:type="spellEnd"/>
      <w:r w:rsidRPr="00F97D22">
        <w:rPr>
          <w:rFonts w:ascii="Times New Roman" w:eastAsia="Times New Roman" w:hAnsi="Times New Roman" w:cs="Times New Roman"/>
          <w:sz w:val="24"/>
          <w:szCs w:val="24"/>
          <w:lang w:eastAsia="fr-FR"/>
        </w:rPr>
        <w:t>:” (comprendre : pour vous désinscrire ou changer vos options d’inscriptions, cliquez ci-dessous).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Notre newsletter est déclarée à la CNIL sous le n°11213348 et respecte la loi Informatique et Libertés. Article 10 : Droit applicable Toutes les clauses figurant dans les présentes conditions générales de vente, ainsi que toutes les opérations d’achat et de vente qui y sont visées, seront soumises au droit français.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7 : Informations sur la société Longueur D'avance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La Société Longueur D'avance LLP est société de droit Anglaise dont l’adresse est :</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Longueur D'avance LLP – Numéro de compagnie: 000000zk</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71-75 Shelton Street London  </w:t>
      </w:r>
      <w:proofErr w:type="spellStart"/>
      <w:r w:rsidRPr="00F97D22">
        <w:rPr>
          <w:rFonts w:ascii="Times New Roman" w:eastAsia="Times New Roman" w:hAnsi="Times New Roman" w:cs="Times New Roman"/>
          <w:sz w:val="24"/>
          <w:szCs w:val="24"/>
          <w:lang w:eastAsia="fr-FR"/>
        </w:rPr>
        <w:t>Greater</w:t>
      </w:r>
      <w:proofErr w:type="spellEnd"/>
      <w:r w:rsidRPr="00F97D22">
        <w:rPr>
          <w:rFonts w:ascii="Times New Roman" w:eastAsia="Times New Roman" w:hAnsi="Times New Roman" w:cs="Times New Roman"/>
          <w:sz w:val="24"/>
          <w:szCs w:val="24"/>
          <w:lang w:eastAsia="fr-FR"/>
        </w:rPr>
        <w:t xml:space="preserve"> London WC2H 9JQ </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UNITED KINGDOM </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Téléphone: +44 7458 114489</w:t>
      </w:r>
    </w:p>
    <w:p w:rsidR="00E36BB5" w:rsidRDefault="00E36BB5">
      <w:bookmarkStart w:id="0" w:name="_GoBack"/>
      <w:bookmarkEnd w:id="0"/>
    </w:p>
    <w:sectPr w:rsidR="00E36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22"/>
    <w:rsid w:val="00E36BB5"/>
    <w:rsid w:val="00F97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7F76-D672-4D1A-9289-9F4251D5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97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D2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97D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7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4110</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2020-04-29T05:13:00Z</dcterms:created>
  <dcterms:modified xsi:type="dcterms:W3CDTF">2020-04-29T05:14:00Z</dcterms:modified>
</cp:coreProperties>
</file>