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25EA84" w14:textId="77777777" w:rsidR="00020AB2" w:rsidRDefault="00000000">
      <w:pPr>
        <w:spacing w:after="80"/>
        <w:jc w:val="center"/>
      </w:pPr>
      <w:r>
        <w:rPr>
          <w:b/>
          <w:bCs/>
          <w:sz w:val="30"/>
          <w:szCs w:val="30"/>
        </w:rPr>
        <w:t>CONDITIONS GÉNÉRALES</w:t>
      </w:r>
    </w:p>
    <w:p w14:paraId="4BA2BFAA" w14:textId="77777777" w:rsidR="00020AB2" w:rsidRDefault="00000000">
      <w:pPr>
        <w:spacing w:after="80"/>
        <w:jc w:val="center"/>
      </w:pPr>
      <w:r>
        <w:rPr>
          <w:b/>
          <w:bCs/>
          <w:sz w:val="24"/>
          <w:szCs w:val="24"/>
        </w:rPr>
        <w:t>Mastermind Boost — Lawyer Power</w:t>
      </w:r>
    </w:p>
    <w:p w14:paraId="3D9FC44F" w14:textId="77777777" w:rsidR="00020AB2" w:rsidRDefault="00000000">
      <w:pPr>
        <w:pStyle w:val="Titre2"/>
        <w:spacing w:before="240" w:after="120"/>
      </w:pPr>
      <w:r>
        <w:t>Article 1 — Parties et objet</w:t>
      </w:r>
    </w:p>
    <w:p w14:paraId="353AE597" w14:textId="77777777" w:rsidR="00020AB2" w:rsidRDefault="00000000">
      <w:pPr>
        <w:spacing w:after="120"/>
        <w:jc w:val="both"/>
      </w:pPr>
      <w:r>
        <w:t>Les présentes conditions générales régissent l’inscription et la participation au programme d’accompagnement « Mastermind Boost » (ci-après « le Mastermind »).</w:t>
      </w:r>
    </w:p>
    <w:p w14:paraId="2F8691FF" w14:textId="77777777" w:rsidR="00020AB2" w:rsidRDefault="00000000">
      <w:pPr>
        <w:spacing w:after="120"/>
        <w:jc w:val="both"/>
      </w:pPr>
      <w:r>
        <w:t>Le Mastermind est organisé par la société Joy and Love SRL, exerçant sous la marque Lawyer Power, dont le siège est établi en Belgique, à 1060 Bruxelles, rue Veydt 28 inscrite à la Banque-Carrefour des Entreprises sous le numéro BE 0830 999 889 joignable à l’adresse emmanuelle@lawyerpower.academy (ci-après « l’Organisateur »).</w:t>
      </w:r>
    </w:p>
    <w:p w14:paraId="589BA9B2" w14:textId="77777777" w:rsidR="00020AB2" w:rsidRPr="008D677F" w:rsidRDefault="00000000">
      <w:pPr>
        <w:spacing w:after="120"/>
        <w:jc w:val="both"/>
        <w:rPr>
          <w:color w:val="000000" w:themeColor="text1"/>
        </w:rPr>
      </w:pPr>
      <w:r w:rsidRPr="008D677F">
        <w:rPr>
          <w:color w:val="000000" w:themeColor="text1"/>
        </w:rPr>
        <w:t>Le Mastermind est destiné aux avocat·es. Lors de son lancement, il est proposé en priorité aux ancien·nes du programme Kiffe &amp; Booste ton Cab’. La personne qui s’inscrit (ci-après « le Membre ») agit dans le cadre de son activité professionnelle.</w:t>
      </w:r>
    </w:p>
    <w:p w14:paraId="66C9E522" w14:textId="77777777" w:rsidR="00020AB2" w:rsidRDefault="00000000">
      <w:pPr>
        <w:spacing w:after="120"/>
        <w:jc w:val="both"/>
      </w:pPr>
      <w:r>
        <w:t>L’inscription emporte l’acceptation pleine et entière des présentes conditions générales, qui prévalent sur tout autre document.</w:t>
      </w:r>
    </w:p>
    <w:p w14:paraId="6A683087" w14:textId="77777777" w:rsidR="00020AB2" w:rsidRDefault="00000000">
      <w:pPr>
        <w:pStyle w:val="Titre2"/>
        <w:spacing w:before="240" w:after="120"/>
      </w:pPr>
      <w:r>
        <w:t>Article 2 — Contenu du Mastermind</w:t>
      </w:r>
    </w:p>
    <w:p w14:paraId="3A1A8974" w14:textId="77777777" w:rsidR="00020AB2" w:rsidRDefault="00000000">
      <w:pPr>
        <w:spacing w:after="120"/>
        <w:jc w:val="both"/>
      </w:pPr>
      <w:r>
        <w:t>Le Mastermind comprend :</w:t>
      </w:r>
    </w:p>
    <w:p w14:paraId="2717FBE3" w14:textId="77777777" w:rsidR="00020AB2" w:rsidRDefault="00000000">
      <w:pPr>
        <w:spacing w:after="120"/>
        <w:jc w:val="both"/>
      </w:pPr>
      <w:r>
        <w:rPr>
          <w:b/>
          <w:bCs/>
        </w:rPr>
        <w:t xml:space="preserve">a) </w:t>
      </w:r>
      <w:r>
        <w:t>un coaching business collectif d’une durée d’1h30 par mois, animé par Emmanuelle Halabi, en principe un jeudi midi en début de mois ;</w:t>
      </w:r>
    </w:p>
    <w:p w14:paraId="5E26F7A6" w14:textId="77777777" w:rsidR="00020AB2" w:rsidRDefault="00000000">
      <w:pPr>
        <w:spacing w:after="120"/>
        <w:jc w:val="both"/>
      </w:pPr>
      <w:r>
        <w:rPr>
          <w:b/>
          <w:bCs/>
        </w:rPr>
        <w:t xml:space="preserve">b) </w:t>
      </w:r>
      <w:r>
        <w:t>un coaching mindset collectif d’une durée d’1h30 par mois, animé par Isabeau Paape, Mastercoach Mindset certifiée en principe à 16h en fin de mois ;</w:t>
      </w:r>
    </w:p>
    <w:p w14:paraId="17F78063" w14:textId="77777777" w:rsidR="00020AB2" w:rsidRDefault="00000000">
      <w:pPr>
        <w:spacing w:after="120"/>
        <w:jc w:val="both"/>
      </w:pPr>
      <w:r>
        <w:rPr>
          <w:b/>
          <w:bCs/>
        </w:rPr>
        <w:t xml:space="preserve">c) </w:t>
      </w:r>
      <w:r>
        <w:t>une intervention d’un·e expert·e invité·e par trimestre, sur un sujet lié à la gestion d’un cabinet d’avocat·es ;</w:t>
      </w:r>
    </w:p>
    <w:p w14:paraId="0D050AB8" w14:textId="77777777" w:rsidR="00020AB2" w:rsidRDefault="00000000">
      <w:pPr>
        <w:spacing w:after="120"/>
        <w:jc w:val="both"/>
      </w:pPr>
      <w:r>
        <w:rPr>
          <w:b/>
          <w:bCs/>
        </w:rPr>
        <w:t xml:space="preserve">d) </w:t>
      </w:r>
      <w:r>
        <w:t>l’attribution d’un binôme de route parmi les Membres ;</w:t>
      </w:r>
    </w:p>
    <w:p w14:paraId="1578E387" w14:textId="77777777" w:rsidR="00020AB2" w:rsidRDefault="00000000">
      <w:pPr>
        <w:spacing w:after="120"/>
        <w:jc w:val="both"/>
      </w:pPr>
      <w:r>
        <w:rPr>
          <w:b/>
          <w:bCs/>
        </w:rPr>
        <w:t xml:space="preserve">e) </w:t>
      </w:r>
      <w:r>
        <w:t>l’accès à un espace dédié sur la plateforme Mighty Networks, comprenant les enregistrements (replays) des séances collectives.</w:t>
      </w:r>
    </w:p>
    <w:p w14:paraId="59BD6BBD" w14:textId="77777777" w:rsidR="00020AB2" w:rsidRPr="008D677F" w:rsidRDefault="00000000">
      <w:pPr>
        <w:spacing w:after="120"/>
        <w:jc w:val="both"/>
        <w:rPr>
          <w:color w:val="000000" w:themeColor="text1"/>
        </w:rPr>
      </w:pPr>
      <w:r>
        <w:t xml:space="preserve">La formule « Mastermind Boost + coaching individuel » comprend en outre une séance individuelle de coaching mindset d’une heure par mois avec Isabeau, que le Membre réserve lui-même dans l’agenda mis à sa disposition. Après chaque séance, le Membre reçoit un compte-rendu écrit et l’enregistrement de </w:t>
      </w:r>
      <w:r w:rsidRPr="008D677F">
        <w:rPr>
          <w:color w:val="000000" w:themeColor="text1"/>
        </w:rPr>
        <w:t>sa séance, sauf s’il a refusé l’enregistrement conformément à l’article 13.</w:t>
      </w:r>
    </w:p>
    <w:p w14:paraId="52DB0641" w14:textId="77777777" w:rsidR="00020AB2" w:rsidRPr="008D677F" w:rsidRDefault="00000000">
      <w:pPr>
        <w:spacing w:after="120"/>
        <w:jc w:val="both"/>
        <w:rPr>
          <w:color w:val="000000" w:themeColor="text1"/>
        </w:rPr>
      </w:pPr>
      <w:r w:rsidRPr="008D677F">
        <w:rPr>
          <w:color w:val="000000" w:themeColor="text1"/>
        </w:rPr>
        <w:t>Les séances se déroulent en visioconférence. Le premier coaching business est fixé au jeudi 19 novembre 2026 à midi (heure de Bruxelles). Le calendrier des séances est publié dans l’espace Mighty Networks.</w:t>
      </w:r>
    </w:p>
    <w:p w14:paraId="378BC83A" w14:textId="77777777" w:rsidR="00020AB2" w:rsidRPr="008D677F" w:rsidRDefault="00000000">
      <w:pPr>
        <w:pStyle w:val="Titre2"/>
        <w:spacing w:before="240" w:after="120"/>
        <w:rPr>
          <w:color w:val="000000" w:themeColor="text1"/>
        </w:rPr>
      </w:pPr>
      <w:r w:rsidRPr="008D677F">
        <w:rPr>
          <w:color w:val="000000" w:themeColor="text1"/>
        </w:rPr>
        <w:t>Article 3 — Inscription et condition de lancement</w:t>
      </w:r>
    </w:p>
    <w:p w14:paraId="088D2008" w14:textId="77777777" w:rsidR="00020AB2" w:rsidRPr="008D677F" w:rsidRDefault="00000000">
      <w:pPr>
        <w:spacing w:after="120"/>
        <w:jc w:val="both"/>
        <w:rPr>
          <w:color w:val="000000" w:themeColor="text1"/>
        </w:rPr>
      </w:pPr>
      <w:r w:rsidRPr="008D677F">
        <w:rPr>
          <w:color w:val="000000" w:themeColor="text1"/>
        </w:rPr>
        <w:t>L’inscription se fait exclusivement via la page d’inscription en ligne. Elle est effective au paiement de la première échéance ou du montant total de la formule choisie.</w:t>
      </w:r>
    </w:p>
    <w:p w14:paraId="291286E9" w14:textId="77777777" w:rsidR="0004510A" w:rsidRPr="008D677F" w:rsidRDefault="00000000">
      <w:pPr>
        <w:spacing w:after="120"/>
        <w:jc w:val="both"/>
        <w:rPr>
          <w:color w:val="000000" w:themeColor="text1"/>
        </w:rPr>
      </w:pPr>
      <w:r w:rsidRPr="008D677F">
        <w:rPr>
          <w:color w:val="000000" w:themeColor="text1"/>
        </w:rPr>
        <w:t>Le Mastermind fonctionne en continu, sans date de début ni de fin : il est possible de le rejoindre à tout moment. L’abonnement et, le cas échéant, la période d’engagement courent à compter de la date d’inscription du Membre. Le Membre participe aux séances à partir de la première séance qui suit son inscription.</w:t>
      </w:r>
    </w:p>
    <w:p w14:paraId="46CE4E5E" w14:textId="77777777" w:rsidR="00020AB2" w:rsidRDefault="00000000">
      <w:pPr>
        <w:pStyle w:val="Titre2"/>
        <w:spacing w:before="240" w:after="120"/>
      </w:pPr>
      <w:r>
        <w:t>Article 4 — Formules et prix</w:t>
      </w:r>
    </w:p>
    <w:p w14:paraId="73A14F0D" w14:textId="77777777" w:rsidR="00020AB2" w:rsidRDefault="00000000">
      <w:pPr>
        <w:spacing w:after="120"/>
        <w:jc w:val="both"/>
      </w:pPr>
      <w:r>
        <w:t>Les prix sont exprimés en euros, hors taxe sur la valeur ajoutée.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100"/>
        <w:gridCol w:w="2100"/>
        <w:gridCol w:w="2200"/>
      </w:tblGrid>
      <w:tr w:rsidR="00020AB2" w:rsidRPr="008D677F" w14:paraId="63A77C1C" w14:textId="77777777">
        <w:tc>
          <w:tcPr>
            <w:tcW w:w="2600" w:type="dxa"/>
            <w:tcBorders>
              <w:top w:val="single" w:sz="4" w:space="0" w:color="000000"/>
              <w:left w:val="single" w:sz="4" w:space="0" w:color="000000"/>
              <w:bottom w:val="single" w:sz="4" w:space="0" w:color="000000"/>
              <w:right w:val="single" w:sz="4" w:space="0" w:color="000000"/>
            </w:tcBorders>
            <w:shd w:val="clear" w:color="auto" w:fill="E6E6E6"/>
            <w:tcMar>
              <w:top w:w="60" w:type="dxa"/>
              <w:left w:w="100" w:type="dxa"/>
              <w:bottom w:w="60" w:type="dxa"/>
              <w:right w:w="100" w:type="dxa"/>
            </w:tcMar>
          </w:tcPr>
          <w:p w14:paraId="0E629CF0" w14:textId="77777777" w:rsidR="00020AB2" w:rsidRPr="008D677F" w:rsidRDefault="00000000">
            <w:pPr>
              <w:rPr>
                <w:color w:val="000000" w:themeColor="text1"/>
              </w:rPr>
            </w:pPr>
            <w:r w:rsidRPr="008D677F">
              <w:rPr>
                <w:b/>
                <w:bCs/>
                <w:color w:val="000000" w:themeColor="text1"/>
              </w:rPr>
              <w:t>Formule</w:t>
            </w:r>
          </w:p>
        </w:tc>
        <w:tc>
          <w:tcPr>
            <w:tcW w:w="2100" w:type="dxa"/>
            <w:tcBorders>
              <w:top w:val="single" w:sz="4" w:space="0" w:color="000000"/>
              <w:left w:val="single" w:sz="4" w:space="0" w:color="000000"/>
              <w:bottom w:val="single" w:sz="4" w:space="0" w:color="000000"/>
              <w:right w:val="single" w:sz="4" w:space="0" w:color="000000"/>
            </w:tcBorders>
            <w:shd w:val="clear" w:color="auto" w:fill="E6E6E6"/>
            <w:tcMar>
              <w:top w:w="60" w:type="dxa"/>
              <w:left w:w="100" w:type="dxa"/>
              <w:bottom w:w="60" w:type="dxa"/>
              <w:right w:w="100" w:type="dxa"/>
            </w:tcMar>
          </w:tcPr>
          <w:p w14:paraId="782B565C" w14:textId="77777777" w:rsidR="00020AB2" w:rsidRPr="008D677F" w:rsidRDefault="00000000">
            <w:pPr>
              <w:rPr>
                <w:color w:val="000000" w:themeColor="text1"/>
              </w:rPr>
            </w:pPr>
            <w:r w:rsidRPr="008D677F">
              <w:rPr>
                <w:b/>
                <w:bCs/>
                <w:color w:val="000000" w:themeColor="text1"/>
              </w:rPr>
              <w:t>Paiement mensuel</w:t>
            </w:r>
          </w:p>
        </w:tc>
        <w:tc>
          <w:tcPr>
            <w:tcW w:w="2100" w:type="dxa"/>
            <w:tcBorders>
              <w:top w:val="single" w:sz="4" w:space="0" w:color="000000"/>
              <w:left w:val="single" w:sz="4" w:space="0" w:color="000000"/>
              <w:bottom w:val="single" w:sz="4" w:space="0" w:color="000000"/>
              <w:right w:val="single" w:sz="4" w:space="0" w:color="000000"/>
            </w:tcBorders>
            <w:shd w:val="clear" w:color="auto" w:fill="E6E6E6"/>
            <w:tcMar>
              <w:top w:w="60" w:type="dxa"/>
              <w:left w:w="100" w:type="dxa"/>
              <w:bottom w:w="60" w:type="dxa"/>
              <w:right w:w="100" w:type="dxa"/>
            </w:tcMar>
          </w:tcPr>
          <w:p w14:paraId="319D09F3" w14:textId="77777777" w:rsidR="00020AB2" w:rsidRPr="008D677F" w:rsidRDefault="00000000">
            <w:pPr>
              <w:rPr>
                <w:color w:val="000000" w:themeColor="text1"/>
              </w:rPr>
            </w:pPr>
            <w:r w:rsidRPr="008D677F">
              <w:rPr>
                <w:b/>
                <w:bCs/>
                <w:color w:val="000000" w:themeColor="text1"/>
              </w:rPr>
              <w:t>Paiement trimestriel</w:t>
            </w:r>
          </w:p>
        </w:tc>
        <w:tc>
          <w:tcPr>
            <w:tcW w:w="2200" w:type="dxa"/>
            <w:tcBorders>
              <w:top w:val="single" w:sz="4" w:space="0" w:color="000000"/>
              <w:left w:val="single" w:sz="4" w:space="0" w:color="000000"/>
              <w:bottom w:val="single" w:sz="4" w:space="0" w:color="000000"/>
              <w:right w:val="single" w:sz="4" w:space="0" w:color="000000"/>
            </w:tcBorders>
            <w:shd w:val="clear" w:color="auto" w:fill="E6E6E6"/>
            <w:tcMar>
              <w:top w:w="60" w:type="dxa"/>
              <w:left w:w="100" w:type="dxa"/>
              <w:bottom w:w="60" w:type="dxa"/>
              <w:right w:w="100" w:type="dxa"/>
            </w:tcMar>
          </w:tcPr>
          <w:p w14:paraId="709372C9" w14:textId="77777777" w:rsidR="00020AB2" w:rsidRPr="008D677F" w:rsidRDefault="00000000">
            <w:pPr>
              <w:rPr>
                <w:color w:val="000000" w:themeColor="text1"/>
              </w:rPr>
            </w:pPr>
            <w:r w:rsidRPr="008D677F">
              <w:rPr>
                <w:b/>
                <w:bCs/>
                <w:color w:val="000000" w:themeColor="text1"/>
              </w:rPr>
              <w:t>Paiement annuel</w:t>
            </w:r>
          </w:p>
        </w:tc>
      </w:tr>
      <w:tr w:rsidR="00020AB2" w:rsidRPr="008D677F" w14:paraId="68121E25"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511803" w14:textId="77777777" w:rsidR="00020AB2" w:rsidRPr="008D677F" w:rsidRDefault="00000000">
            <w:pPr>
              <w:rPr>
                <w:color w:val="000000" w:themeColor="text1"/>
              </w:rPr>
            </w:pPr>
            <w:r w:rsidRPr="008D677F">
              <w:rPr>
                <w:color w:val="000000" w:themeColor="text1"/>
              </w:rPr>
              <w:t>Mastermind Boost</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12FCC3" w14:textId="77777777" w:rsidR="00020AB2" w:rsidRPr="008D677F" w:rsidRDefault="00000000">
            <w:pPr>
              <w:rPr>
                <w:color w:val="000000" w:themeColor="text1"/>
              </w:rPr>
            </w:pPr>
            <w:r w:rsidRPr="008D677F">
              <w:rPr>
                <w:color w:val="000000" w:themeColor="text1"/>
              </w:rPr>
              <w:t>250 € / mois</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779E3B" w14:textId="77777777" w:rsidR="00020AB2" w:rsidRPr="008D677F" w:rsidRDefault="00000000">
            <w:pPr>
              <w:rPr>
                <w:color w:val="000000" w:themeColor="text1"/>
              </w:rPr>
            </w:pPr>
            <w:r w:rsidRPr="008D677F">
              <w:rPr>
                <w:color w:val="000000" w:themeColor="text1"/>
              </w:rPr>
              <w:t>675 € / trimestre</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FE0BA8" w14:textId="77777777" w:rsidR="00020AB2" w:rsidRPr="008D677F" w:rsidRDefault="00000000">
            <w:pPr>
              <w:rPr>
                <w:color w:val="000000" w:themeColor="text1"/>
              </w:rPr>
            </w:pPr>
            <w:r w:rsidRPr="008D677F">
              <w:rPr>
                <w:color w:val="000000" w:themeColor="text1"/>
              </w:rPr>
              <w:t>2 500 € / an</w:t>
            </w:r>
          </w:p>
        </w:tc>
      </w:tr>
      <w:tr w:rsidR="00020AB2" w:rsidRPr="008D677F" w14:paraId="36FAAD83"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1B63DC" w14:textId="77777777" w:rsidR="00020AB2" w:rsidRPr="008D677F" w:rsidRDefault="00000000">
            <w:pPr>
              <w:rPr>
                <w:color w:val="000000" w:themeColor="text1"/>
              </w:rPr>
            </w:pPr>
            <w:r w:rsidRPr="008D677F">
              <w:rPr>
                <w:color w:val="000000" w:themeColor="text1"/>
              </w:rPr>
              <w:t>Mastermind Boost + coaching individuel</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D2B069" w14:textId="77777777" w:rsidR="00020AB2" w:rsidRPr="008D677F" w:rsidRDefault="00000000">
            <w:pPr>
              <w:rPr>
                <w:color w:val="000000" w:themeColor="text1"/>
              </w:rPr>
            </w:pPr>
            <w:r w:rsidRPr="008D677F">
              <w:rPr>
                <w:color w:val="000000" w:themeColor="text1"/>
              </w:rPr>
              <w:t>450 € / mois</w:t>
            </w:r>
          </w:p>
        </w:tc>
        <w:tc>
          <w:tcPr>
            <w:tcW w:w="2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C67C8B" w14:textId="77777777" w:rsidR="00020AB2" w:rsidRPr="008D677F" w:rsidRDefault="00000000">
            <w:pPr>
              <w:rPr>
                <w:color w:val="000000" w:themeColor="text1"/>
              </w:rPr>
            </w:pPr>
            <w:r w:rsidRPr="008D677F">
              <w:rPr>
                <w:color w:val="000000" w:themeColor="text1"/>
              </w:rPr>
              <w:t>1 275 € / trimestre</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A4B683" w14:textId="77777777" w:rsidR="00020AB2" w:rsidRPr="008D677F" w:rsidRDefault="00000000">
            <w:pPr>
              <w:rPr>
                <w:color w:val="000000" w:themeColor="text1"/>
              </w:rPr>
            </w:pPr>
            <w:r w:rsidRPr="008D677F">
              <w:rPr>
                <w:color w:val="000000" w:themeColor="text1"/>
              </w:rPr>
              <w:t>4 900 € / an</w:t>
            </w:r>
          </w:p>
        </w:tc>
      </w:tr>
    </w:tbl>
    <w:p w14:paraId="49DF3FF9" w14:textId="77777777" w:rsidR="00020AB2" w:rsidRDefault="00020AB2">
      <w:pPr>
        <w:spacing w:after="120"/>
        <w:jc w:val="both"/>
      </w:pPr>
    </w:p>
    <w:p w14:paraId="14A614F1" w14:textId="77777777" w:rsidR="00020AB2" w:rsidRDefault="00000000">
      <w:pPr>
        <w:spacing w:after="120"/>
        <w:jc w:val="both"/>
      </w:pPr>
      <w:r>
        <w:lastRenderedPageBreak/>
        <w:t xml:space="preserve">La TVA est appliquée conformément au régime applicable à la situation du Membre (lieu d’établissement et numéro de TVA communiqué lors de l’inscription). </w:t>
      </w:r>
    </w:p>
    <w:p w14:paraId="427E2117" w14:textId="77777777" w:rsidR="00020AB2" w:rsidRDefault="00000000">
      <w:pPr>
        <w:spacing w:after="120"/>
        <w:jc w:val="both"/>
      </w:pPr>
      <w:r>
        <w:t>Le Membre garantit l’exactitude des données de facturation qu’il communique. Une facture lui est adressée pour chaque paiement.</w:t>
      </w:r>
    </w:p>
    <w:p w14:paraId="7BC84A64" w14:textId="77777777" w:rsidR="00020AB2" w:rsidRDefault="00000000">
      <w:pPr>
        <w:pStyle w:val="Titre2"/>
        <w:spacing w:before="240" w:after="120"/>
      </w:pPr>
      <w:r>
        <w:t>Article 5 — Paiement</w:t>
      </w:r>
    </w:p>
    <w:p w14:paraId="4DDAD2C4" w14:textId="77777777" w:rsidR="00020AB2" w:rsidRDefault="00000000">
      <w:pPr>
        <w:spacing w:after="120"/>
        <w:jc w:val="both"/>
      </w:pPr>
      <w:r>
        <w:t>Le paiement s’effectue en ligne via la plateforme Stripe.</w:t>
      </w:r>
    </w:p>
    <w:p w14:paraId="5ED48D61" w14:textId="77777777" w:rsidR="00020AB2" w:rsidRDefault="00000000">
      <w:pPr>
        <w:spacing w:after="120"/>
        <w:jc w:val="both"/>
      </w:pPr>
      <w:r>
        <w:t>Pour les paiements mensuels et trimestriels, le Membre autorise l’Organisateur à prélever automatiquement chaque échéance sur le moyen de paiement enregistré, jusqu’à la fin de l’engagement conformément à l’article 6.</w:t>
      </w:r>
    </w:p>
    <w:p w14:paraId="1B40BCD3" w14:textId="77777777" w:rsidR="00020AB2" w:rsidRDefault="00000000">
      <w:pPr>
        <w:spacing w:after="120"/>
        <w:jc w:val="both"/>
      </w:pPr>
      <w:r>
        <w:t>En cas d’échec d’un prélèvement, une nouvelle tentative est effectuée automatiquement et le Membre en est informé par e-mail. Si l’échéance reste impayée 15 jours après la date prévue, l’Organisateur peut suspendre l’accès aux séances et à l’espace Mighty Networks jusqu’à régularisation, sans que l’engagement en cours soit interrompu.</w:t>
      </w:r>
    </w:p>
    <w:p w14:paraId="1D98A46D" w14:textId="77777777" w:rsidR="00020AB2" w:rsidRDefault="00000000">
      <w:pPr>
        <w:pStyle w:val="Titre2"/>
        <w:spacing w:before="240" w:after="120"/>
      </w:pPr>
      <w:r>
        <w:t>Article 6 — Durée, engagement et reconduction</w:t>
      </w:r>
    </w:p>
    <w:p w14:paraId="03E89ECD" w14:textId="77777777" w:rsidR="00020AB2" w:rsidRDefault="00000000">
      <w:pPr>
        <w:spacing w:after="120"/>
        <w:jc w:val="both"/>
      </w:pPr>
      <w:r>
        <w:rPr>
          <w:b/>
          <w:bCs/>
        </w:rPr>
        <w:t xml:space="preserve">Paiement mensuel. </w:t>
      </w:r>
      <w:r>
        <w:t>Le Membre s’engage pour une durée minimale de trois mois à compter de son inscription. À l’issue de cette période, l’abonnement se poursuit tacitement par trimestre.</w:t>
      </w:r>
    </w:p>
    <w:p w14:paraId="0E20D09A" w14:textId="77777777" w:rsidR="00020AB2" w:rsidRDefault="00000000">
      <w:pPr>
        <w:spacing w:after="120"/>
        <w:jc w:val="both"/>
      </w:pPr>
      <w:r>
        <w:rPr>
          <w:b/>
          <w:bCs/>
        </w:rPr>
        <w:t xml:space="preserve">Paiement trimestriel. </w:t>
      </w:r>
      <w:r>
        <w:t>L’abonnement est conclu pour un trimestre. Il est reconduit tacitement par périodes successives d’un trimestre. L’Organisateur adresse au Membre un rappel par e-mail au moins six semaines avant chaque échéance de reconduction.</w:t>
      </w:r>
    </w:p>
    <w:p w14:paraId="1BEF6B48" w14:textId="77777777" w:rsidR="00020AB2" w:rsidRDefault="00000000">
      <w:pPr>
        <w:spacing w:after="120"/>
        <w:jc w:val="both"/>
      </w:pPr>
      <w:r>
        <w:rPr>
          <w:b/>
          <w:bCs/>
        </w:rPr>
        <w:t xml:space="preserve">Paiement annuel. </w:t>
      </w:r>
      <w:r>
        <w:t>L’abonnement est conclu pour douze mois et n’est pas reconduit automatiquement. Avant son terme, l’Organisateur propose au Membre un entretien afin de convenir de la suite éventuelle.</w:t>
      </w:r>
    </w:p>
    <w:p w14:paraId="4AF359A2" w14:textId="77777777" w:rsidR="00020AB2" w:rsidRDefault="00000000">
      <w:pPr>
        <w:pStyle w:val="Titre2"/>
        <w:spacing w:before="240" w:after="120"/>
      </w:pPr>
      <w:r>
        <w:t>Article 7 — Résiliation par le Membre</w:t>
      </w:r>
    </w:p>
    <w:p w14:paraId="74C289B2" w14:textId="77777777" w:rsidR="00020AB2" w:rsidRPr="008D677F" w:rsidRDefault="00000000">
      <w:pPr>
        <w:spacing w:after="120"/>
        <w:jc w:val="both"/>
        <w:rPr>
          <w:color w:val="000000" w:themeColor="text1"/>
        </w:rPr>
      </w:pPr>
      <w:r w:rsidRPr="008D677F">
        <w:rPr>
          <w:color w:val="000000" w:themeColor="text1"/>
        </w:rPr>
        <w:t>Le Membre peut mettre fin à son abonnement mensuel ou trimestriel par simple e-mail adressé à emmanuelle@lawyerpower.academy, moyennant un préavis d’un mois avant la prochaine échéance.</w:t>
      </w:r>
    </w:p>
    <w:p w14:paraId="66295671" w14:textId="77777777" w:rsidR="00020AB2" w:rsidRPr="008D677F" w:rsidRDefault="00000000">
      <w:pPr>
        <w:spacing w:after="120"/>
        <w:jc w:val="both"/>
        <w:rPr>
          <w:color w:val="000000" w:themeColor="text1"/>
        </w:rPr>
      </w:pPr>
      <w:r w:rsidRPr="008D677F">
        <w:rPr>
          <w:color w:val="000000" w:themeColor="text1"/>
        </w:rPr>
        <w:t>Pour le paiement mensuel, la résiliation ne peut prendre effet avant la fin de la période d’engagement de trois mois ; les échéances restant dues jusqu’à ce terme demeurent exigibles.</w:t>
      </w:r>
    </w:p>
    <w:p w14:paraId="5AE612BA" w14:textId="77777777" w:rsidR="00020AB2" w:rsidRPr="008D677F" w:rsidRDefault="00000000">
      <w:pPr>
        <w:spacing w:after="120"/>
        <w:jc w:val="both"/>
        <w:rPr>
          <w:color w:val="000000" w:themeColor="text1"/>
        </w:rPr>
      </w:pPr>
      <w:r w:rsidRPr="008D677F">
        <w:rPr>
          <w:color w:val="000000" w:themeColor="text1"/>
        </w:rPr>
        <w:t>La résiliation prend effet à la fin de la période déjà payée. Aucune somme n’est remboursée au prorata, sauf dans les cas prévus aux articles 3 et 12. À cette date, l’accès à l’espace Mighty Networks et aux séances prend fin.</w:t>
      </w:r>
    </w:p>
    <w:p w14:paraId="47695611" w14:textId="77777777" w:rsidR="00020AB2" w:rsidRPr="008D677F" w:rsidRDefault="00000000">
      <w:pPr>
        <w:spacing w:after="120"/>
        <w:jc w:val="both"/>
        <w:rPr>
          <w:color w:val="000000" w:themeColor="text1"/>
        </w:rPr>
      </w:pPr>
      <w:r w:rsidRPr="008D677F">
        <w:rPr>
          <w:color w:val="000000" w:themeColor="text1"/>
        </w:rPr>
        <w:t>Le Membre qui souhaite conserver le coaching collectif mais renoncer au coaching individuel, ou l’inverse, le signale par e-mail selon les mêmes modalités ; le changement prend effet à l’échéance suivante.</w:t>
      </w:r>
    </w:p>
    <w:p w14:paraId="2F17A49E" w14:textId="77777777" w:rsidR="0004510A" w:rsidRPr="008D677F" w:rsidRDefault="00000000">
      <w:pPr>
        <w:pStyle w:val="Titre2"/>
        <w:spacing w:before="240" w:after="120"/>
        <w:rPr>
          <w:color w:val="000000" w:themeColor="text1"/>
        </w:rPr>
      </w:pPr>
      <w:r w:rsidRPr="008D677F">
        <w:rPr>
          <w:color w:val="000000" w:themeColor="text1"/>
        </w:rPr>
        <w:t>Article 8 — Fin de l’abonnement et accès</w:t>
      </w:r>
    </w:p>
    <w:p w14:paraId="3912FE17" w14:textId="77777777" w:rsidR="0004510A" w:rsidRPr="008D677F" w:rsidRDefault="00000000">
      <w:pPr>
        <w:spacing w:after="120"/>
        <w:jc w:val="both"/>
        <w:rPr>
          <w:color w:val="000000" w:themeColor="text1"/>
        </w:rPr>
      </w:pPr>
      <w:r w:rsidRPr="008D677F">
        <w:rPr>
          <w:color w:val="000000" w:themeColor="text1"/>
        </w:rPr>
        <w:t>Quelle que soit la formule, lorsque l’abonnement prend fin, notamment par résiliation, par non-renouvellement de la formule annuelle à son terme ou par exclusion, le Membre perd l’accès à l’espace Mighty Networks, à l’ensemble des replays des séances collectives, au calendrier et aux séances à venir.</w:t>
      </w:r>
    </w:p>
    <w:p w14:paraId="28AA9724" w14:textId="77777777" w:rsidR="0004510A" w:rsidRPr="008D677F" w:rsidRDefault="00000000">
      <w:pPr>
        <w:spacing w:after="120"/>
        <w:jc w:val="both"/>
        <w:rPr>
          <w:color w:val="000000" w:themeColor="text1"/>
        </w:rPr>
      </w:pPr>
      <w:r w:rsidRPr="008D677F">
        <w:rPr>
          <w:color w:val="000000" w:themeColor="text1"/>
        </w:rPr>
        <w:t>Les comptes-rendus et enregistrements des séances individuelles déjà transmis au Membre par e-mail restent en sa possession, pour son usage personnel.</w:t>
      </w:r>
    </w:p>
    <w:p w14:paraId="3375114D" w14:textId="77777777" w:rsidR="0004510A" w:rsidRPr="008D677F" w:rsidRDefault="00000000">
      <w:pPr>
        <w:spacing w:after="120"/>
        <w:jc w:val="both"/>
        <w:rPr>
          <w:color w:val="000000" w:themeColor="text1"/>
        </w:rPr>
      </w:pPr>
      <w:r w:rsidRPr="008D677F">
        <w:rPr>
          <w:color w:val="000000" w:themeColor="text1"/>
        </w:rPr>
        <w:t>Le Membre qui souhaite rejoindre à nouveau le Mastermind peut s’y réinscrire à tout moment, aux conditions en vigueur à la date de sa nouvelle inscription.</w:t>
      </w:r>
    </w:p>
    <w:p w14:paraId="2D258CEB" w14:textId="77777777" w:rsidR="00020AB2" w:rsidRPr="008D677F" w:rsidRDefault="00000000">
      <w:pPr>
        <w:pStyle w:val="Titre2"/>
        <w:spacing w:before="240" w:after="120"/>
        <w:rPr>
          <w:color w:val="000000" w:themeColor="text1"/>
        </w:rPr>
      </w:pPr>
      <w:r w:rsidRPr="008D677F">
        <w:rPr>
          <w:color w:val="000000" w:themeColor="text1"/>
        </w:rPr>
        <w:t>Article 9 — Séances, absences et replays</w:t>
      </w:r>
    </w:p>
    <w:p w14:paraId="149BD3F6" w14:textId="77777777" w:rsidR="00020AB2" w:rsidRPr="008D677F" w:rsidRDefault="00000000">
      <w:pPr>
        <w:spacing w:after="120"/>
        <w:jc w:val="both"/>
        <w:rPr>
          <w:color w:val="000000" w:themeColor="text1"/>
        </w:rPr>
      </w:pPr>
      <w:r w:rsidRPr="008D677F">
        <w:rPr>
          <w:color w:val="000000" w:themeColor="text1"/>
        </w:rPr>
        <w:t>Les séances collectives sont maintenues quel que soit le nombre de Membres présents. Une séance manquée par le Membre ne donne lieu ni à remboursement ni à report ; son enregistrement reste disponible dans l’espace Mighty Networks pendant toute la durée de l’abonnement.</w:t>
      </w:r>
    </w:p>
    <w:p w14:paraId="391F4DDF" w14:textId="77777777" w:rsidR="00020AB2" w:rsidRDefault="00000000">
      <w:pPr>
        <w:spacing w:after="120"/>
        <w:jc w:val="both"/>
      </w:pPr>
      <w:r w:rsidRPr="008D677F">
        <w:rPr>
          <w:color w:val="000000" w:themeColor="text1"/>
        </w:rPr>
        <w:t xml:space="preserve">La séance individuelle mensuelle doit être réservée et utilisée au cours du mois concerné. Elle ne se </w:t>
      </w:r>
      <w:r>
        <w:t>reporte pas sur le mois suivant. Une séance individuelle annulée moins de 24 heures à l’avance est considérée comme effectuée.</w:t>
      </w:r>
    </w:p>
    <w:p w14:paraId="00FB451F" w14:textId="77777777" w:rsidR="00020AB2" w:rsidRDefault="00000000">
      <w:pPr>
        <w:spacing w:after="120"/>
        <w:jc w:val="both"/>
      </w:pPr>
      <w:r>
        <w:lastRenderedPageBreak/>
        <w:t>L’Organisateur peut déplacer une séance, notamment en période de congés, en prévenant les Membres au moins 7 jours à l’avance. Il peut remplacer un·e expert·e invité·e empêché·e par un·e intervenant·e de compétence équivalente.</w:t>
      </w:r>
    </w:p>
    <w:p w14:paraId="42977953" w14:textId="77777777" w:rsidR="00020AB2" w:rsidRDefault="00000000">
      <w:pPr>
        <w:pStyle w:val="Titre2"/>
        <w:spacing w:before="240" w:after="120"/>
      </w:pPr>
      <w:r>
        <w:rPr>
          <w:color w:val="0070C0"/>
        </w:rPr>
        <w:t>Article 10 —</w:t>
      </w:r>
      <w:r>
        <w:t xml:space="preserve"> Nature de l’accompagnement</w:t>
      </w:r>
    </w:p>
    <w:p w14:paraId="48162E6F" w14:textId="77777777" w:rsidR="00020AB2" w:rsidRDefault="00000000">
      <w:pPr>
        <w:spacing w:after="120"/>
        <w:jc w:val="both"/>
      </w:pPr>
      <w:r>
        <w:t>L’Organisateur s’engage à mettre en œuvre tous les moyens raisonnables pour accompagner le Membre. Il s’agit d’une obligation de moyens. Les résultats obtenus dépendent de l’implication du Membre et de facteurs propres à son cabinet ; aucun résultat, notamment financier, n’est garanti.</w:t>
      </w:r>
    </w:p>
    <w:p w14:paraId="16002FFE" w14:textId="77777777" w:rsidR="00020AB2" w:rsidRDefault="00000000">
      <w:pPr>
        <w:spacing w:after="120"/>
        <w:jc w:val="both"/>
      </w:pPr>
      <w:r>
        <w:t>Le Mastermind ne constitue ni une consultation juridique, ni un conseil fiscal ou comptable, ni un accompagnement thérapeutique. Le coaching mindset ne remplace pas un suivi médical ou psychologique; en cas de difficulté qui le justifie, le Membre sera invité à consulter un professionnel de santé.</w:t>
      </w:r>
    </w:p>
    <w:p w14:paraId="203DEAAF" w14:textId="77777777" w:rsidR="00020AB2" w:rsidRDefault="00000000">
      <w:pPr>
        <w:spacing w:after="120"/>
        <w:jc w:val="both"/>
      </w:pPr>
      <w:r>
        <w:t>Les décisions prises par le Membre pour son cabinet relèvent de sa seule responsabilité.</w:t>
      </w:r>
    </w:p>
    <w:p w14:paraId="0260F306" w14:textId="77777777" w:rsidR="00986406" w:rsidRDefault="00986406">
      <w:pPr>
        <w:spacing w:after="120"/>
        <w:jc w:val="both"/>
      </w:pPr>
    </w:p>
    <w:p w14:paraId="5C57F08A" w14:textId="77777777" w:rsidR="00986406" w:rsidRDefault="00986406">
      <w:pPr>
        <w:spacing w:after="120"/>
        <w:jc w:val="both"/>
      </w:pPr>
    </w:p>
    <w:p w14:paraId="34B3C34A" w14:textId="77777777" w:rsidR="00020AB2" w:rsidRDefault="00000000">
      <w:pPr>
        <w:pStyle w:val="Titre2"/>
        <w:spacing w:before="240" w:after="120"/>
      </w:pPr>
      <w:r>
        <w:rPr>
          <w:color w:val="0070C0"/>
        </w:rPr>
        <w:t>Article 11 —</w:t>
      </w:r>
      <w:r>
        <w:t xml:space="preserve"> Confidentialité et secret professionnel</w:t>
      </w:r>
    </w:p>
    <w:p w14:paraId="6F57C09A" w14:textId="77777777" w:rsidR="00020AB2" w:rsidRDefault="00000000">
      <w:pPr>
        <w:spacing w:after="120"/>
        <w:jc w:val="both"/>
      </w:pPr>
      <w:r>
        <w:t>Ce qui est partagé par les Membres pendant les séances, dans l’espace Mighty Networks et entre binômes est strictement confidentiel. Chaque Membre s’engage à ne pas le divulguer à des tiers.</w:t>
      </w:r>
    </w:p>
    <w:p w14:paraId="1484C22B" w14:textId="77777777" w:rsidR="00020AB2" w:rsidRDefault="00000000">
      <w:pPr>
        <w:spacing w:after="120"/>
        <w:jc w:val="both"/>
      </w:pPr>
      <w:r>
        <w:t>Chaque Membre reste tenu de son propre secret professionnel. Il s’engage à ne communiquer, pendant les séances et sur la plateforme, aucune information permettant d’identifier ses clients, et à n’utiliser aucune donnée réelle de client lors des démonstrations ou exercices.</w:t>
      </w:r>
    </w:p>
    <w:p w14:paraId="4419A697" w14:textId="77777777" w:rsidR="00020AB2" w:rsidRPr="008D677F" w:rsidRDefault="00000000">
      <w:pPr>
        <w:pStyle w:val="Titre2"/>
        <w:spacing w:before="240" w:after="120"/>
        <w:rPr>
          <w:color w:val="000000" w:themeColor="text1"/>
        </w:rPr>
      </w:pPr>
      <w:r w:rsidRPr="008D677F">
        <w:rPr>
          <w:color w:val="000000" w:themeColor="text1"/>
        </w:rPr>
        <w:t>Article 12 — Exclusion et arrêt du Mastermind</w:t>
      </w:r>
    </w:p>
    <w:p w14:paraId="2718C6D3" w14:textId="77777777" w:rsidR="00020AB2" w:rsidRPr="008D677F" w:rsidRDefault="00000000">
      <w:pPr>
        <w:spacing w:after="120"/>
        <w:jc w:val="both"/>
        <w:rPr>
          <w:color w:val="000000" w:themeColor="text1"/>
        </w:rPr>
      </w:pPr>
      <w:r w:rsidRPr="008D677F">
        <w:rPr>
          <w:color w:val="000000" w:themeColor="text1"/>
        </w:rPr>
        <w:t>L’Organisateur peut exclure un Membre en cas de comportement irrespectueux envers les autres participant·es ou les intervenant·es, de manquement à l’article 11 ou de défaut de paiement persistant, après l’en avoir averti par e-mail. Les sommes versées pour la période en cours restent acquises.</w:t>
      </w:r>
    </w:p>
    <w:p w14:paraId="7C904991" w14:textId="77777777" w:rsidR="00020AB2" w:rsidRPr="008D677F" w:rsidRDefault="00000000">
      <w:pPr>
        <w:spacing w:after="120"/>
        <w:jc w:val="both"/>
        <w:rPr>
          <w:color w:val="000000" w:themeColor="text1"/>
        </w:rPr>
      </w:pPr>
      <w:r w:rsidRPr="008D677F">
        <w:rPr>
          <w:color w:val="000000" w:themeColor="text1"/>
        </w:rPr>
        <w:t>Si l’Organisateur met fin au Mastermind, il en informe les Membres au moins un mois à l’avance et rembourse au prorata les sommes payées pour les périodes non exécutées.</w:t>
      </w:r>
    </w:p>
    <w:p w14:paraId="4663335D" w14:textId="77777777" w:rsidR="00020AB2" w:rsidRPr="008D677F" w:rsidRDefault="00000000">
      <w:pPr>
        <w:pStyle w:val="Titre2"/>
        <w:spacing w:before="240" w:after="120"/>
        <w:rPr>
          <w:color w:val="000000" w:themeColor="text1"/>
        </w:rPr>
      </w:pPr>
      <w:r w:rsidRPr="008D677F">
        <w:rPr>
          <w:color w:val="000000" w:themeColor="text1"/>
        </w:rPr>
        <w:t>Article 13 — Enregistrements et image</w:t>
      </w:r>
    </w:p>
    <w:p w14:paraId="66B66201" w14:textId="77777777" w:rsidR="00020AB2" w:rsidRDefault="00000000">
      <w:pPr>
        <w:spacing w:after="120"/>
        <w:jc w:val="both"/>
      </w:pPr>
      <w:r w:rsidRPr="008D677F">
        <w:rPr>
          <w:color w:val="000000" w:themeColor="text1"/>
        </w:rPr>
        <w:t xml:space="preserve">Les séances collectives sont enregistrées. Les enregistrements sont accessibles aux seuls Membres, dans l’espace dédié, et ne peuvent être téléchargés ou diffusés. Le Membre qui ne souhaite pas apparaître à </w:t>
      </w:r>
      <w:r>
        <w:t>l’image peut désactiver sa caméra et intervenir par écrit.</w:t>
      </w:r>
    </w:p>
    <w:p w14:paraId="7DDABDCA" w14:textId="77777777" w:rsidR="00020AB2" w:rsidRDefault="00000000">
      <w:pPr>
        <w:spacing w:after="120"/>
        <w:jc w:val="both"/>
      </w:pPr>
      <w:r>
        <w:t>Les séances individuelles sont enregistrées afin de permettre l’envoi au Membre de leur enregistrement et d’un compte-rendu écrit, établi le cas échéant à l’aide d’un outil de transcription et de synthèse automatisée. L’enregistrement et le compte-rendu sont adressés au seul Membre concerné et ne sont jamais partagés dans l’espace commun ni avec les autres Membres.</w:t>
      </w:r>
    </w:p>
    <w:p w14:paraId="4BAFF122" w14:textId="77777777" w:rsidR="00020AB2" w:rsidRDefault="00000000">
      <w:pPr>
        <w:spacing w:after="120"/>
        <w:jc w:val="both"/>
      </w:pPr>
      <w:r>
        <w:t xml:space="preserve">Le Membre peut, à tout moment et sans justification, refuser l’enregistrement de ses séances individuelles par simple e-mail ou au début de la séance. Il reçoit alors uniquement le lien de réservation de la séance suivante. </w:t>
      </w:r>
    </w:p>
    <w:p w14:paraId="37C27DD8" w14:textId="77777777" w:rsidR="00020AB2" w:rsidRDefault="00000000">
      <w:pPr>
        <w:spacing w:after="120"/>
        <w:jc w:val="both"/>
      </w:pPr>
      <w:r>
        <w:t>Les enregistrements et comptes-rendus des séances individuelles sont conservés pendant 3 mois puis supprimés.</w:t>
      </w:r>
    </w:p>
    <w:p w14:paraId="3B628ECD" w14:textId="77777777" w:rsidR="00020AB2" w:rsidRPr="008D677F" w:rsidRDefault="00000000">
      <w:pPr>
        <w:pStyle w:val="Titre2"/>
        <w:spacing w:before="240" w:after="120"/>
        <w:rPr>
          <w:color w:val="000000" w:themeColor="text1"/>
        </w:rPr>
      </w:pPr>
      <w:r w:rsidRPr="008D677F">
        <w:rPr>
          <w:color w:val="000000" w:themeColor="text1"/>
        </w:rPr>
        <w:t>Article 14 — Propriété intellectuelle</w:t>
      </w:r>
    </w:p>
    <w:p w14:paraId="4F0D2550" w14:textId="77777777" w:rsidR="00020AB2" w:rsidRPr="008D677F" w:rsidRDefault="00000000">
      <w:pPr>
        <w:spacing w:after="120"/>
        <w:jc w:val="both"/>
        <w:rPr>
          <w:color w:val="000000" w:themeColor="text1"/>
        </w:rPr>
      </w:pPr>
      <w:r w:rsidRPr="008D677F">
        <w:rPr>
          <w:color w:val="000000" w:themeColor="text1"/>
        </w:rPr>
        <w:t>Les supports, méthodes, contenus et enregistrements fournis restent la propriété de l’Organisateur ou des intervenant·es. Ils sont réservés à l’usage professionnel personnel du Membre et ne peuvent être reproduits, partagés ou commercialisés sans accord écrit préalable.</w:t>
      </w:r>
    </w:p>
    <w:p w14:paraId="465D5BE8" w14:textId="77777777" w:rsidR="00020AB2" w:rsidRPr="008D677F" w:rsidRDefault="00000000">
      <w:pPr>
        <w:pStyle w:val="Titre2"/>
        <w:spacing w:before="240" w:after="120"/>
        <w:rPr>
          <w:color w:val="000000" w:themeColor="text1"/>
        </w:rPr>
      </w:pPr>
      <w:r w:rsidRPr="008D677F">
        <w:rPr>
          <w:color w:val="000000" w:themeColor="text1"/>
        </w:rPr>
        <w:t>Article 15 — Données personnelles</w:t>
      </w:r>
    </w:p>
    <w:p w14:paraId="069BB810" w14:textId="77777777" w:rsidR="00020AB2" w:rsidRPr="008D677F" w:rsidRDefault="00000000">
      <w:pPr>
        <w:spacing w:after="120"/>
        <w:jc w:val="both"/>
        <w:rPr>
          <w:color w:val="000000" w:themeColor="text1"/>
        </w:rPr>
      </w:pPr>
      <w:r w:rsidRPr="008D677F">
        <w:rPr>
          <w:color w:val="000000" w:themeColor="text1"/>
        </w:rPr>
        <w:t>Les données communiquées lors de l’inscription sont traitées par l’Organisateur pour la gestion de l’inscription, de la facturation et de l’accompagnement. Elles sont partagées avec les prestataires techniques nécessaires (Système.io, Stripe, Mighty Networks, outil de visioconférence, outil de transcription) et ne sont jamais vendues.</w:t>
      </w:r>
    </w:p>
    <w:p w14:paraId="1EF0FD0E" w14:textId="77777777" w:rsidR="00020AB2" w:rsidRPr="008D677F" w:rsidRDefault="00000000">
      <w:pPr>
        <w:spacing w:after="120"/>
        <w:jc w:val="both"/>
        <w:rPr>
          <w:color w:val="000000" w:themeColor="text1"/>
        </w:rPr>
      </w:pPr>
      <w:r w:rsidRPr="008D677F">
        <w:rPr>
          <w:color w:val="000000" w:themeColor="text1"/>
        </w:rPr>
        <w:lastRenderedPageBreak/>
        <w:t xml:space="preserve">Le Membre dispose d’un droit d’accès, de rectification et d’effacement de ses données, qu’il exerce en écrivant à emmanuelle@lawyerpower.academy </w:t>
      </w:r>
    </w:p>
    <w:p w14:paraId="1E28C141" w14:textId="77777777" w:rsidR="00020AB2" w:rsidRPr="008D677F" w:rsidRDefault="00000000">
      <w:pPr>
        <w:pStyle w:val="Titre2"/>
        <w:spacing w:before="240" w:after="120"/>
        <w:rPr>
          <w:color w:val="000000" w:themeColor="text1"/>
        </w:rPr>
      </w:pPr>
      <w:r w:rsidRPr="008D677F">
        <w:rPr>
          <w:color w:val="000000" w:themeColor="text1"/>
        </w:rPr>
        <w:t>Article 16 — Droit applicable et litiges</w:t>
      </w:r>
    </w:p>
    <w:p w14:paraId="1C8A92D0" w14:textId="77777777" w:rsidR="00020AB2" w:rsidRPr="008D677F" w:rsidRDefault="00000000">
      <w:pPr>
        <w:spacing w:after="120"/>
        <w:jc w:val="both"/>
        <w:rPr>
          <w:color w:val="000000" w:themeColor="text1"/>
        </w:rPr>
      </w:pPr>
      <w:r w:rsidRPr="008D677F">
        <w:rPr>
          <w:color w:val="000000" w:themeColor="text1"/>
        </w:rPr>
        <w:t xml:space="preserve">Les présentes conditions générales sont soumises au droit belge. En cas de différend, les parties s’efforcent de trouver une solution amiable. À défaut, les tribunaux de l’arrondissement judiciaire de Bruxelles sont seuls compétents. </w:t>
      </w:r>
    </w:p>
    <w:sectPr w:rsidR="00020AB2" w:rsidRPr="008D677F">
      <w:footerReference w:type="even" r:id="rId7"/>
      <w:footerReference w:type="default" r:id="rId8"/>
      <w:pgSz w:w="11906" w:h="16838"/>
      <w:pgMar w:top="12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DB0120" w14:textId="77777777" w:rsidR="003954D7" w:rsidRDefault="003954D7">
      <w:r>
        <w:separator/>
      </w:r>
    </w:p>
  </w:endnote>
  <w:endnote w:type="continuationSeparator" w:id="0">
    <w:p w14:paraId="6B77A646" w14:textId="77777777" w:rsidR="003954D7" w:rsidRDefault="0039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28777778"/>
      <w:docPartObj>
        <w:docPartGallery w:val="Page Numbers (Bottom of Page)"/>
        <w:docPartUnique/>
      </w:docPartObj>
    </w:sdtPr>
    <w:sdtContent>
      <w:p w14:paraId="78E8B88B" w14:textId="77777777" w:rsidR="00986406" w:rsidRDefault="00986406" w:rsidP="00073D7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12FCB4DF" w14:textId="77777777" w:rsidR="00986406" w:rsidRDefault="00986406" w:rsidP="0098640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419840743"/>
      <w:docPartObj>
        <w:docPartGallery w:val="Page Numbers (Bottom of Page)"/>
        <w:docPartUnique/>
      </w:docPartObj>
    </w:sdtPr>
    <w:sdtContent>
      <w:p w14:paraId="17FB0E96" w14:textId="77777777" w:rsidR="00986406" w:rsidRDefault="00986406" w:rsidP="00073D7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156B4C5D" w14:textId="77777777" w:rsidR="00020AB2" w:rsidRDefault="00000000" w:rsidP="00986406">
    <w:pPr>
      <w:ind w:right="360"/>
      <w:jc w:val="center"/>
    </w:pPr>
    <w:proofErr w:type="spellStart"/>
    <w:r>
      <w:rPr>
        <w:sz w:val="16"/>
        <w:szCs w:val="16"/>
      </w:rPr>
      <w:t>Mastermind</w:t>
    </w:r>
    <w:proofErr w:type="spellEnd"/>
    <w:r>
      <w:rPr>
        <w:sz w:val="16"/>
        <w:szCs w:val="16"/>
      </w:rPr>
      <w:t xml:space="preserve"> Boost — Conditions générales — 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25066F" w14:textId="77777777" w:rsidR="003954D7" w:rsidRDefault="003954D7">
      <w:r>
        <w:separator/>
      </w:r>
    </w:p>
  </w:footnote>
  <w:footnote w:type="continuationSeparator" w:id="0">
    <w:p w14:paraId="489BE65C" w14:textId="77777777" w:rsidR="003954D7" w:rsidRDefault="00395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FE433EE"/>
    <w:multiLevelType w:val="hybridMultilevel"/>
    <w:tmpl w:val="E0002380"/>
    <w:lvl w:ilvl="0" w:tplc="2FE6E664" w:tentative="1">
      <w:start w:val="1"/>
      <w:numFmt w:val="bullet"/>
      <w:lvlText w:val="●"/>
      <w:lvlJc w:val="left"/>
      <w:pPr>
        <w:ind w:left="720" w:hanging="360"/>
      </w:pPr>
    </w:lvl>
    <w:lvl w:ilvl="1" w:tplc="5082F634" w:tentative="1">
      <w:start w:val="1"/>
      <w:numFmt w:val="bullet"/>
      <w:lvlText w:val="○"/>
      <w:lvlJc w:val="left"/>
      <w:pPr>
        <w:ind w:left="1440" w:hanging="360"/>
      </w:pPr>
    </w:lvl>
    <w:lvl w:ilvl="2" w:tplc="DB1C802A" w:tentative="1">
      <w:start w:val="1"/>
      <w:numFmt w:val="bullet"/>
      <w:lvlText w:val="■"/>
      <w:lvlJc w:val="left"/>
      <w:pPr>
        <w:ind w:left="2160" w:hanging="360"/>
      </w:pPr>
    </w:lvl>
    <w:lvl w:ilvl="3" w:tplc="3C7E1534" w:tentative="1">
      <w:start w:val="1"/>
      <w:numFmt w:val="bullet"/>
      <w:lvlText w:val="●"/>
      <w:lvlJc w:val="left"/>
      <w:pPr>
        <w:ind w:left="2880" w:hanging="360"/>
      </w:pPr>
    </w:lvl>
    <w:lvl w:ilvl="4" w:tplc="B0ECBAE0" w:tentative="1">
      <w:start w:val="1"/>
      <w:numFmt w:val="bullet"/>
      <w:lvlText w:val="○"/>
      <w:lvlJc w:val="left"/>
      <w:pPr>
        <w:ind w:left="3600" w:hanging="360"/>
      </w:pPr>
    </w:lvl>
    <w:lvl w:ilvl="5" w:tplc="CC5C8FDA" w:tentative="1">
      <w:start w:val="1"/>
      <w:numFmt w:val="bullet"/>
      <w:lvlText w:val="■"/>
      <w:lvlJc w:val="left"/>
      <w:pPr>
        <w:ind w:left="4320" w:hanging="360"/>
      </w:pPr>
    </w:lvl>
    <w:lvl w:ilvl="6" w:tplc="4634B098" w:tentative="1">
      <w:start w:val="1"/>
      <w:numFmt w:val="bullet"/>
      <w:lvlText w:val="●"/>
      <w:lvlJc w:val="left"/>
      <w:pPr>
        <w:ind w:left="5040" w:hanging="360"/>
      </w:pPr>
    </w:lvl>
    <w:lvl w:ilvl="7" w:tplc="43A6C2CC" w:tentative="1">
      <w:start w:val="1"/>
      <w:numFmt w:val="bullet"/>
      <w:lvlText w:val="●"/>
      <w:lvlJc w:val="left"/>
      <w:pPr>
        <w:ind w:left="5760" w:hanging="360"/>
      </w:pPr>
    </w:lvl>
    <w:lvl w:ilvl="8" w:tplc="9DC8750E" w:tentative="1">
      <w:start w:val="1"/>
      <w:numFmt w:val="bullet"/>
      <w:lvlText w:val="●"/>
      <w:lvlJc w:val="left"/>
      <w:pPr>
        <w:ind w:left="6480" w:hanging="360"/>
      </w:pPr>
    </w:lvl>
  </w:abstractNum>
  <w:num w:numId="1" w16cid:durableId="75998333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AB2"/>
    <w:rsid w:val="00020AB2"/>
    <w:rsid w:val="0004510A"/>
    <w:rsid w:val="003954D7"/>
    <w:rsid w:val="005D129E"/>
    <w:rsid w:val="008D677F"/>
    <w:rsid w:val="00986406"/>
    <w:rsid w:val="009A79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69DCD7E"/>
  <w15:docId w15:val="{BA8B699C-FD82-0D47-B2F4-E8A8B69B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fr-BE"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outlineLvl w:val="0"/>
    </w:pPr>
    <w:rPr>
      <w:color w:val="2E74B5"/>
      <w:sz w:val="32"/>
      <w:szCs w:val="32"/>
    </w:rPr>
  </w:style>
  <w:style w:type="paragraph" w:styleId="Titre2">
    <w:name w:val="heading 2"/>
    <w:basedOn w:val="Normal"/>
    <w:next w:val="Normal"/>
    <w:uiPriority w:val="9"/>
    <w:unhideWhenUsed/>
    <w:qFormat/>
    <w:pPr>
      <w:outlineLvl w:val="1"/>
    </w:pPr>
    <w:rPr>
      <w:b/>
      <w:bCs/>
      <w:color w:val="000000"/>
      <w:sz w:val="22"/>
      <w:szCs w:val="22"/>
    </w:rPr>
  </w:style>
  <w:style w:type="paragraph" w:styleId="Titre3">
    <w:name w:val="heading 3"/>
    <w:basedOn w:val="Normal"/>
    <w:next w:val="Normal"/>
    <w:uiPriority w:val="9"/>
    <w:semiHidden/>
    <w:unhideWhenUsed/>
    <w:qFormat/>
    <w:pPr>
      <w:outlineLvl w:val="2"/>
    </w:pPr>
    <w:rPr>
      <w:color w:val="1F4D78"/>
      <w:sz w:val="24"/>
      <w:szCs w:val="24"/>
    </w:rPr>
  </w:style>
  <w:style w:type="paragraph" w:styleId="Titre4">
    <w:name w:val="heading 4"/>
    <w:basedOn w:val="Normal"/>
    <w:next w:val="Normal"/>
    <w:uiPriority w:val="9"/>
    <w:semiHidden/>
    <w:unhideWhenUsed/>
    <w:qFormat/>
    <w:pPr>
      <w:outlineLvl w:val="3"/>
    </w:pPr>
    <w:rPr>
      <w:i/>
      <w:iCs/>
      <w:color w:val="2E74B5"/>
    </w:rPr>
  </w:style>
  <w:style w:type="paragraph" w:styleId="Titre5">
    <w:name w:val="heading 5"/>
    <w:basedOn w:val="Normal"/>
    <w:next w:val="Normal"/>
    <w:uiPriority w:val="9"/>
    <w:semiHidden/>
    <w:unhideWhenUsed/>
    <w:qFormat/>
    <w:pPr>
      <w:outlineLvl w:val="4"/>
    </w:pPr>
    <w:rPr>
      <w:color w:val="2E74B5"/>
    </w:rPr>
  </w:style>
  <w:style w:type="paragraph" w:styleId="Titre6">
    <w:name w:val="heading 6"/>
    <w:basedOn w:val="Normal"/>
    <w:next w:val="Normal"/>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rPr>
      <w:sz w:val="56"/>
      <w:szCs w:val="56"/>
    </w:rPr>
  </w:style>
  <w:style w:type="paragraph" w:customStyle="1" w:styleId="lev1">
    <w:name w:val="Élevé1"/>
    <w:basedOn w:val="Normal"/>
    <w:next w:val="Normal"/>
    <w:qFormat/>
    <w:rPr>
      <w:b/>
      <w:bCs/>
    </w:rPr>
  </w:style>
  <w:style w:type="paragraph" w:styleId="Paragraphedeliste">
    <w:name w:val="List Paragraph"/>
    <w:basedOn w:val="Normal"/>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basedOn w:val="Normal"/>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basedOn w:val="Normal"/>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Pieddepage">
    <w:name w:val="footer"/>
    <w:basedOn w:val="Normal"/>
    <w:link w:val="PieddepageCar"/>
    <w:uiPriority w:val="99"/>
    <w:unhideWhenUsed/>
    <w:rsid w:val="00986406"/>
    <w:pPr>
      <w:tabs>
        <w:tab w:val="center" w:pos="4536"/>
        <w:tab w:val="right" w:pos="9072"/>
      </w:tabs>
    </w:pPr>
  </w:style>
  <w:style w:type="character" w:customStyle="1" w:styleId="PieddepageCar">
    <w:name w:val="Pied de page Car"/>
    <w:basedOn w:val="Policepardfaut"/>
    <w:link w:val="Pieddepage"/>
    <w:uiPriority w:val="99"/>
    <w:rsid w:val="00986406"/>
  </w:style>
  <w:style w:type="character" w:styleId="Numrodepage">
    <w:name w:val="page number"/>
    <w:basedOn w:val="Policepardfaut"/>
    <w:uiPriority w:val="99"/>
    <w:semiHidden/>
    <w:unhideWhenUsed/>
    <w:rsid w:val="00986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1651</Words>
  <Characters>9085</Characters>
  <Application>Microsoft Office Word</Application>
  <DocSecurity>0</DocSecurity>
  <Lines>75</Lines>
  <Paragraphs>21</Paragraphs>
  <ScaleCrop>false</ScaleCrop>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emmanuelle halabi</cp:lastModifiedBy>
  <cp:revision>2</cp:revision>
  <dcterms:created xsi:type="dcterms:W3CDTF">2026-10-23T07:07:00Z</dcterms:created>
  <dcterms:modified xsi:type="dcterms:W3CDTF">2026-10-23T07:07:00Z</dcterms:modified>
</cp:coreProperties>
</file>