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005A" w14:textId="5A8C3C92" w:rsidR="009B7EA7" w:rsidRDefault="00215E0D" w:rsidP="009B7EA7">
      <w:pPr>
        <w:pStyle w:val="Heading1"/>
        <w:jc w:val="center"/>
      </w:pPr>
      <w:r w:rsidRPr="00CF5366">
        <w:t>Training Request</w:t>
      </w:r>
    </w:p>
    <w:p w14:paraId="31E90D73" w14:textId="77777777" w:rsidR="009B7EA7" w:rsidRDefault="009B7EA7" w:rsidP="00215E0D">
      <w:pPr>
        <w:rPr>
          <w:rFonts w:ascii="Poppins" w:hAnsi="Poppins" w:cs="Poppins"/>
          <w:b/>
          <w:bCs/>
          <w:sz w:val="22"/>
          <w:szCs w:val="22"/>
        </w:rPr>
      </w:pPr>
    </w:p>
    <w:p w14:paraId="4A776629" w14:textId="25B81AA2" w:rsidR="00215E0D" w:rsidRPr="00CF5366" w:rsidRDefault="00101157" w:rsidP="00215E0D">
      <w:pPr>
        <w:rPr>
          <w:rFonts w:ascii="Poppins" w:hAnsi="Poppins" w:cs="Poppins"/>
          <w:sz w:val="22"/>
          <w:szCs w:val="22"/>
        </w:rPr>
      </w:pPr>
      <w:r>
        <w:rPr>
          <w:noProof/>
        </w:rPr>
        <w:drawing>
          <wp:anchor distT="0" distB="0" distL="114300" distR="114300" simplePos="0" relativeHeight="251659264" behindDoc="0" locked="0" layoutInCell="1" allowOverlap="1" wp14:anchorId="17EAB37D" wp14:editId="22E26E21">
            <wp:simplePos x="0" y="0"/>
            <wp:positionH relativeFrom="margin">
              <wp:align>right</wp:align>
            </wp:positionH>
            <wp:positionV relativeFrom="paragraph">
              <wp:posOffset>7620</wp:posOffset>
            </wp:positionV>
            <wp:extent cx="2117725" cy="1441450"/>
            <wp:effectExtent l="0" t="0" r="0" b="0"/>
            <wp:wrapSquare wrapText="bothSides"/>
            <wp:docPr id="210187268" name="Picture 6" descr="A cartoon of stick figures pointing at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268" name="Picture 6" descr="A cartoon of stick figures pointing at a white board&#10;&#10;AI-generated content may be incorrect."/>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117725"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E0D" w:rsidRPr="00CF5366">
        <w:rPr>
          <w:rFonts w:ascii="Poppins" w:hAnsi="Poppins" w:cs="Poppins"/>
          <w:b/>
          <w:bCs/>
          <w:sz w:val="22"/>
          <w:szCs w:val="22"/>
        </w:rPr>
        <w:t>Employee name:</w:t>
      </w:r>
      <w:r w:rsidR="00215E0D" w:rsidRPr="00CF5366">
        <w:rPr>
          <w:rFonts w:ascii="Poppins" w:hAnsi="Poppins" w:cs="Poppins"/>
          <w:sz w:val="22"/>
          <w:szCs w:val="22"/>
        </w:rPr>
        <w:t xml:space="preserve"> [Your name]</w:t>
      </w:r>
      <w:r w:rsidR="00215E0D" w:rsidRPr="00CF5366">
        <w:rPr>
          <w:rFonts w:ascii="Poppins" w:hAnsi="Poppins" w:cs="Poppins"/>
          <w:sz w:val="22"/>
          <w:szCs w:val="22"/>
        </w:rPr>
        <w:br/>
      </w:r>
      <w:r w:rsidR="00215E0D" w:rsidRPr="00CF5366">
        <w:rPr>
          <w:rFonts w:ascii="Poppins" w:hAnsi="Poppins" w:cs="Poppins"/>
          <w:b/>
          <w:bCs/>
          <w:sz w:val="22"/>
          <w:szCs w:val="22"/>
        </w:rPr>
        <w:t>Role:</w:t>
      </w:r>
      <w:r w:rsidR="00215E0D" w:rsidRPr="00CF5366">
        <w:rPr>
          <w:rFonts w:ascii="Poppins" w:hAnsi="Poppins" w:cs="Poppins"/>
          <w:sz w:val="22"/>
          <w:szCs w:val="22"/>
        </w:rPr>
        <w:t xml:space="preserve"> [Your role]</w:t>
      </w:r>
      <w:r w:rsidRPr="00101157">
        <w:rPr>
          <w:noProof/>
        </w:rPr>
        <w:t xml:space="preserve"> </w:t>
      </w:r>
      <w:r w:rsidR="00215E0D" w:rsidRPr="00CF5366">
        <w:rPr>
          <w:rFonts w:ascii="Poppins" w:hAnsi="Poppins" w:cs="Poppins"/>
          <w:sz w:val="22"/>
          <w:szCs w:val="22"/>
        </w:rPr>
        <w:br/>
      </w:r>
      <w:r w:rsidR="00215E0D" w:rsidRPr="00CF5366">
        <w:rPr>
          <w:rFonts w:ascii="Poppins" w:hAnsi="Poppins" w:cs="Poppins"/>
          <w:b/>
          <w:bCs/>
          <w:sz w:val="22"/>
          <w:szCs w:val="22"/>
        </w:rPr>
        <w:t>Organisation:</w:t>
      </w:r>
      <w:r w:rsidR="00215E0D" w:rsidRPr="00CF5366">
        <w:rPr>
          <w:rFonts w:ascii="Poppins" w:hAnsi="Poppins" w:cs="Poppins"/>
          <w:sz w:val="22"/>
          <w:szCs w:val="22"/>
        </w:rPr>
        <w:t xml:space="preserve"> [Organisation name]</w:t>
      </w:r>
      <w:r w:rsidR="00215E0D" w:rsidRPr="00CF5366">
        <w:rPr>
          <w:rFonts w:ascii="Poppins" w:hAnsi="Poppins" w:cs="Poppins"/>
          <w:sz w:val="22"/>
          <w:szCs w:val="22"/>
        </w:rPr>
        <w:br/>
      </w:r>
      <w:r w:rsidR="00215E0D" w:rsidRPr="00CF5366">
        <w:rPr>
          <w:rFonts w:ascii="Poppins" w:hAnsi="Poppins" w:cs="Poppins"/>
          <w:b/>
          <w:bCs/>
          <w:sz w:val="22"/>
          <w:szCs w:val="22"/>
        </w:rPr>
        <w:t>Date:</w:t>
      </w:r>
      <w:r w:rsidR="00215E0D" w:rsidRPr="00CF5366">
        <w:rPr>
          <w:rFonts w:ascii="Poppins" w:hAnsi="Poppins" w:cs="Poppins"/>
          <w:sz w:val="22"/>
          <w:szCs w:val="22"/>
        </w:rPr>
        <w:t xml:space="preserve"> [Insert date]</w:t>
      </w:r>
    </w:p>
    <w:p w14:paraId="38530A01" w14:textId="77777777" w:rsidR="00CF5366" w:rsidRPr="00CF5366" w:rsidRDefault="00CF5366" w:rsidP="00215E0D">
      <w:pPr>
        <w:rPr>
          <w:rFonts w:ascii="Poppins" w:hAnsi="Poppins" w:cs="Poppins"/>
          <w:b/>
          <w:bCs/>
          <w:sz w:val="22"/>
          <w:szCs w:val="22"/>
        </w:rPr>
      </w:pPr>
    </w:p>
    <w:p w14:paraId="7C294A72" w14:textId="3D685DE8" w:rsidR="00215E0D" w:rsidRPr="0001211E" w:rsidRDefault="00215E0D" w:rsidP="0001211E">
      <w:pPr>
        <w:pStyle w:val="ListParagraph"/>
        <w:numPr>
          <w:ilvl w:val="0"/>
          <w:numId w:val="6"/>
        </w:numPr>
        <w:rPr>
          <w:rFonts w:ascii="Poppins" w:hAnsi="Poppins" w:cs="Poppins"/>
          <w:b/>
          <w:bCs/>
          <w:sz w:val="22"/>
          <w:szCs w:val="22"/>
        </w:rPr>
      </w:pPr>
      <w:r w:rsidRPr="0001211E">
        <w:rPr>
          <w:rFonts w:ascii="Poppins" w:hAnsi="Poppins" w:cs="Poppins"/>
          <w:b/>
          <w:bCs/>
          <w:sz w:val="22"/>
          <w:szCs w:val="22"/>
        </w:rPr>
        <w:t>Training overview</w:t>
      </w:r>
    </w:p>
    <w:p w14:paraId="6DD7FF12" w14:textId="77777777" w:rsidR="009B7EA7" w:rsidRDefault="00215E0D" w:rsidP="009B7EA7">
      <w:pPr>
        <w:rPr>
          <w:rFonts w:ascii="Poppins" w:hAnsi="Poppins" w:cs="Poppins"/>
          <w:sz w:val="22"/>
          <w:szCs w:val="22"/>
        </w:rPr>
      </w:pPr>
      <w:r w:rsidRPr="00CF5366">
        <w:rPr>
          <w:rFonts w:ascii="Poppins" w:hAnsi="Poppins" w:cs="Poppins"/>
          <w:sz w:val="22"/>
          <w:szCs w:val="22"/>
        </w:rPr>
        <w:t>I would like to request approval to attend a 9-week professional development course:</w:t>
      </w:r>
    </w:p>
    <w:p w14:paraId="5719FB5D" w14:textId="6E3B8D20" w:rsidR="00215E0D" w:rsidRPr="00CF5366" w:rsidRDefault="005E1D26" w:rsidP="009B7EA7">
      <w:pPr>
        <w:pStyle w:val="Heading1"/>
        <w:spacing w:before="0"/>
        <w:jc w:val="center"/>
      </w:pPr>
      <w:hyperlink r:id="rId8" w:history="1">
        <w:r w:rsidR="00215E0D" w:rsidRPr="005E1D26">
          <w:rPr>
            <w:rStyle w:val="Hyperlink"/>
          </w:rPr>
          <w:t>SketchNoting for Changemakers</w:t>
        </w:r>
      </w:hyperlink>
    </w:p>
    <w:p w14:paraId="1ACCF3AE" w14:textId="70C52271" w:rsidR="00215E0D" w:rsidRPr="00CF5366" w:rsidRDefault="00215E0D" w:rsidP="00215E0D">
      <w:pPr>
        <w:rPr>
          <w:rFonts w:ascii="Poppins" w:hAnsi="Poppins" w:cs="Poppins"/>
          <w:sz w:val="22"/>
          <w:szCs w:val="22"/>
        </w:rPr>
      </w:pPr>
      <w:r w:rsidRPr="00CF5366">
        <w:rPr>
          <w:rFonts w:ascii="Poppins" w:hAnsi="Poppins" w:cs="Poppins"/>
          <w:sz w:val="22"/>
          <w:szCs w:val="22"/>
        </w:rPr>
        <w:t xml:space="preserve">The course focuses on developing practical skills in </w:t>
      </w:r>
      <w:r w:rsidR="009B7EA7">
        <w:rPr>
          <w:rFonts w:ascii="Poppins" w:hAnsi="Poppins" w:cs="Poppins"/>
          <w:sz w:val="22"/>
          <w:szCs w:val="22"/>
        </w:rPr>
        <w:t xml:space="preserve">inclusive </w:t>
      </w:r>
      <w:r w:rsidRPr="00CF5366">
        <w:rPr>
          <w:rFonts w:ascii="Poppins" w:hAnsi="Poppins" w:cs="Poppins"/>
          <w:sz w:val="22"/>
          <w:szCs w:val="22"/>
        </w:rPr>
        <w:t>visual communication</w:t>
      </w:r>
      <w:r w:rsidR="0001211E">
        <w:rPr>
          <w:rFonts w:ascii="Poppins" w:hAnsi="Poppins" w:cs="Poppins"/>
          <w:sz w:val="22"/>
          <w:szCs w:val="22"/>
        </w:rPr>
        <w:t>. S</w:t>
      </w:r>
      <w:r w:rsidRPr="00CF5366">
        <w:rPr>
          <w:rFonts w:ascii="Poppins" w:hAnsi="Poppins" w:cs="Poppins"/>
          <w:sz w:val="22"/>
          <w:szCs w:val="22"/>
        </w:rPr>
        <w:t>pecifically, how to translate complex ideas, discussions, and research into clear, engaging visual notes.</w:t>
      </w:r>
    </w:p>
    <w:p w14:paraId="658A95B7" w14:textId="6B83FBF6" w:rsidR="00215E0D" w:rsidRDefault="00215E0D" w:rsidP="00215E0D">
      <w:pPr>
        <w:rPr>
          <w:rFonts w:ascii="Poppins" w:hAnsi="Poppins" w:cs="Poppins"/>
          <w:sz w:val="22"/>
          <w:szCs w:val="22"/>
        </w:rPr>
      </w:pPr>
      <w:r w:rsidRPr="00CF5366">
        <w:rPr>
          <w:rFonts w:ascii="Poppins" w:hAnsi="Poppins" w:cs="Poppins"/>
          <w:sz w:val="22"/>
          <w:szCs w:val="22"/>
        </w:rPr>
        <w:t xml:space="preserve">The programme is delivered through weekly lessons, guided activities, and (optionally) live feedback sessions. It requires approximately </w:t>
      </w:r>
      <w:r w:rsidRPr="00744172">
        <w:rPr>
          <w:rFonts w:ascii="Poppins" w:hAnsi="Poppins" w:cs="Poppins"/>
          <w:sz w:val="22"/>
          <w:szCs w:val="22"/>
        </w:rPr>
        <w:t>2–3 hours per week.</w:t>
      </w:r>
    </w:p>
    <w:p w14:paraId="23744098" w14:textId="2D97A367" w:rsidR="0001211E" w:rsidRDefault="00EA037E" w:rsidP="00215E0D">
      <w:pPr>
        <w:rPr>
          <w:rFonts w:ascii="Poppins" w:hAnsi="Poppins" w:cs="Poppins"/>
          <w:sz w:val="22"/>
          <w:szCs w:val="22"/>
        </w:rPr>
      </w:pPr>
      <w:r>
        <w:rPr>
          <w:rFonts w:ascii="Poppins" w:hAnsi="Poppins" w:cs="Poppins"/>
          <w:sz w:val="22"/>
          <w:szCs w:val="22"/>
        </w:rPr>
        <w:t xml:space="preserve">Full details at: </w:t>
      </w:r>
      <w:hyperlink r:id="rId9" w:history="1">
        <w:r w:rsidRPr="001D5287">
          <w:rPr>
            <w:rStyle w:val="Hyperlink"/>
            <w:rFonts w:ascii="Poppins" w:hAnsi="Poppins" w:cs="Poppins"/>
            <w:sz w:val="22"/>
            <w:szCs w:val="22"/>
          </w:rPr>
          <w:t>https://www.inklusivenaturestudios.com/course-details</w:t>
        </w:r>
      </w:hyperlink>
      <w:r>
        <w:rPr>
          <w:rFonts w:ascii="Poppins" w:hAnsi="Poppins" w:cs="Poppins"/>
          <w:sz w:val="22"/>
          <w:szCs w:val="22"/>
        </w:rPr>
        <w:t xml:space="preserve"> </w:t>
      </w:r>
    </w:p>
    <w:p w14:paraId="0414D017" w14:textId="77777777" w:rsidR="00EA037E" w:rsidRPr="00CF5366" w:rsidRDefault="00EA037E" w:rsidP="00215E0D">
      <w:pPr>
        <w:rPr>
          <w:rFonts w:ascii="Poppins" w:hAnsi="Poppins" w:cs="Poppins"/>
          <w:sz w:val="22"/>
          <w:szCs w:val="22"/>
        </w:rPr>
      </w:pPr>
    </w:p>
    <w:p w14:paraId="109E6959" w14:textId="70936C15" w:rsidR="00215E0D" w:rsidRPr="0001211E" w:rsidRDefault="00215E0D" w:rsidP="0001211E">
      <w:pPr>
        <w:pStyle w:val="ListParagraph"/>
        <w:numPr>
          <w:ilvl w:val="0"/>
          <w:numId w:val="6"/>
        </w:numPr>
        <w:rPr>
          <w:rFonts w:ascii="Poppins" w:hAnsi="Poppins" w:cs="Poppins"/>
          <w:b/>
          <w:bCs/>
          <w:sz w:val="22"/>
          <w:szCs w:val="22"/>
        </w:rPr>
      </w:pPr>
      <w:r w:rsidRPr="0001211E">
        <w:rPr>
          <w:rFonts w:ascii="Poppins" w:hAnsi="Poppins" w:cs="Poppins"/>
          <w:b/>
          <w:bCs/>
          <w:sz w:val="22"/>
          <w:szCs w:val="22"/>
        </w:rPr>
        <w:t>Course facilitator</w:t>
      </w:r>
    </w:p>
    <w:p w14:paraId="283C22F9" w14:textId="4B8DAE06" w:rsidR="00215E0D" w:rsidRPr="00CF5366" w:rsidRDefault="00215E0D" w:rsidP="00215E0D">
      <w:pPr>
        <w:rPr>
          <w:rFonts w:ascii="Poppins" w:hAnsi="Poppins" w:cs="Poppins"/>
          <w:sz w:val="22"/>
          <w:szCs w:val="22"/>
        </w:rPr>
      </w:pPr>
      <w:r w:rsidRPr="00CF5366">
        <w:rPr>
          <w:rFonts w:ascii="Poppins" w:hAnsi="Poppins" w:cs="Poppins"/>
          <w:sz w:val="22"/>
          <w:szCs w:val="22"/>
        </w:rPr>
        <w:t xml:space="preserve">The course is led by </w:t>
      </w:r>
      <w:r w:rsidR="00C34789" w:rsidRPr="00CF5366">
        <w:rPr>
          <w:rFonts w:ascii="Poppins" w:hAnsi="Poppins" w:cs="Poppins"/>
          <w:sz w:val="22"/>
          <w:szCs w:val="22"/>
        </w:rPr>
        <w:t xml:space="preserve">Dr </w:t>
      </w:r>
      <w:r w:rsidRPr="00CF5366">
        <w:rPr>
          <w:rFonts w:ascii="Poppins" w:hAnsi="Poppins" w:cs="Poppins"/>
          <w:sz w:val="22"/>
          <w:szCs w:val="22"/>
        </w:rPr>
        <w:t>Vicky</w:t>
      </w:r>
      <w:r w:rsidR="00C34789" w:rsidRPr="00CF5366">
        <w:rPr>
          <w:rFonts w:ascii="Poppins" w:hAnsi="Poppins" w:cs="Poppins"/>
          <w:sz w:val="22"/>
          <w:szCs w:val="22"/>
        </w:rPr>
        <w:t xml:space="preserve"> Bowskill</w:t>
      </w:r>
      <w:r w:rsidRPr="00CF5366">
        <w:rPr>
          <w:rFonts w:ascii="Poppins" w:hAnsi="Poppins" w:cs="Poppins"/>
          <w:sz w:val="22"/>
          <w:szCs w:val="22"/>
        </w:rPr>
        <w:t xml:space="preserve"> (Inklusive Nature), a multi-award-winning illustrator, </w:t>
      </w:r>
      <w:r w:rsidR="00E87958" w:rsidRPr="00CF5366">
        <w:rPr>
          <w:rFonts w:ascii="Poppins" w:hAnsi="Poppins" w:cs="Poppins"/>
          <w:sz w:val="22"/>
          <w:szCs w:val="22"/>
        </w:rPr>
        <w:t>ecologist</w:t>
      </w:r>
      <w:r w:rsidRPr="00CF5366">
        <w:rPr>
          <w:rFonts w:ascii="Poppins" w:hAnsi="Poppins" w:cs="Poppins"/>
          <w:sz w:val="22"/>
          <w:szCs w:val="22"/>
        </w:rPr>
        <w:t>, and educator specialising in visual communication for environmental and social change.</w:t>
      </w:r>
    </w:p>
    <w:p w14:paraId="2616614E" w14:textId="668891C6" w:rsidR="00215E0D" w:rsidRPr="00CF5366" w:rsidRDefault="00215E0D" w:rsidP="00215E0D">
      <w:pPr>
        <w:rPr>
          <w:rFonts w:ascii="Poppins" w:hAnsi="Poppins" w:cs="Poppins"/>
          <w:sz w:val="22"/>
          <w:szCs w:val="22"/>
        </w:rPr>
      </w:pPr>
      <w:r w:rsidRPr="00CF5366">
        <w:rPr>
          <w:rFonts w:ascii="Poppins" w:hAnsi="Poppins" w:cs="Poppins"/>
          <w:sz w:val="22"/>
          <w:szCs w:val="22"/>
        </w:rPr>
        <w:t>Her work focuses on making complex ideas more accessible, inclusive, and engaging</w:t>
      </w:r>
      <w:r w:rsidR="00F337A2">
        <w:rPr>
          <w:rFonts w:ascii="Poppins" w:hAnsi="Poppins" w:cs="Poppins"/>
          <w:sz w:val="22"/>
          <w:szCs w:val="22"/>
        </w:rPr>
        <w:t xml:space="preserve"> – p</w:t>
      </w:r>
      <w:r w:rsidRPr="00CF5366">
        <w:rPr>
          <w:rFonts w:ascii="Poppins" w:hAnsi="Poppins" w:cs="Poppins"/>
          <w:sz w:val="22"/>
          <w:szCs w:val="22"/>
        </w:rPr>
        <w:t xml:space="preserve">articularly within the science and environment sectors. She has experience working across research, education, and public engagement, and </w:t>
      </w:r>
      <w:r w:rsidRPr="00CF5366">
        <w:rPr>
          <w:rFonts w:ascii="Poppins" w:hAnsi="Poppins" w:cs="Poppins"/>
          <w:sz w:val="22"/>
          <w:szCs w:val="22"/>
        </w:rPr>
        <w:lastRenderedPageBreak/>
        <w:t>brings a strong understanding of how visual communication can support impact in these contexts.</w:t>
      </w:r>
    </w:p>
    <w:p w14:paraId="439FC5AD"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This combination of subject-matter relevance and professional expertise makes the training directly applicable to my role.</w:t>
      </w:r>
    </w:p>
    <w:p w14:paraId="636F5D9B" w14:textId="7EED8DC2" w:rsidR="00215E0D" w:rsidRPr="00CF5366" w:rsidRDefault="00215E0D" w:rsidP="00215E0D">
      <w:pPr>
        <w:rPr>
          <w:rFonts w:ascii="Poppins" w:hAnsi="Poppins" w:cs="Poppins"/>
          <w:sz w:val="22"/>
          <w:szCs w:val="22"/>
        </w:rPr>
      </w:pPr>
    </w:p>
    <w:p w14:paraId="4266E265" w14:textId="491C2E6E" w:rsidR="00215E0D" w:rsidRPr="00CC635C" w:rsidRDefault="00215E0D" w:rsidP="00CC635C">
      <w:pPr>
        <w:pStyle w:val="ListParagraph"/>
        <w:numPr>
          <w:ilvl w:val="0"/>
          <w:numId w:val="6"/>
        </w:numPr>
        <w:rPr>
          <w:rFonts w:ascii="Poppins" w:hAnsi="Poppins" w:cs="Poppins"/>
          <w:b/>
          <w:bCs/>
          <w:sz w:val="22"/>
          <w:szCs w:val="22"/>
        </w:rPr>
      </w:pPr>
      <w:r w:rsidRPr="00CC635C">
        <w:rPr>
          <w:rFonts w:ascii="Poppins" w:hAnsi="Poppins" w:cs="Poppins"/>
          <w:b/>
          <w:bCs/>
          <w:sz w:val="22"/>
          <w:szCs w:val="22"/>
        </w:rPr>
        <w:t>Cost</w:t>
      </w:r>
    </w:p>
    <w:p w14:paraId="0008036E" w14:textId="77777777" w:rsidR="00215E0D" w:rsidRPr="00CF5366" w:rsidRDefault="00215E0D" w:rsidP="00215E0D">
      <w:pPr>
        <w:numPr>
          <w:ilvl w:val="0"/>
          <w:numId w:val="1"/>
        </w:numPr>
        <w:rPr>
          <w:rFonts w:ascii="Poppins" w:hAnsi="Poppins" w:cs="Poppins"/>
          <w:sz w:val="22"/>
          <w:szCs w:val="22"/>
        </w:rPr>
      </w:pPr>
      <w:r w:rsidRPr="00CF5366">
        <w:rPr>
          <w:rFonts w:ascii="Poppins" w:hAnsi="Poppins" w:cs="Poppins"/>
          <w:sz w:val="22"/>
          <w:szCs w:val="22"/>
        </w:rPr>
        <w:t>Guided Cohort: £700 (£550 early bird if available)</w:t>
      </w:r>
    </w:p>
    <w:p w14:paraId="4E78320E" w14:textId="77777777" w:rsidR="00215E0D" w:rsidRPr="00CF5366" w:rsidRDefault="00215E0D" w:rsidP="00215E0D">
      <w:pPr>
        <w:numPr>
          <w:ilvl w:val="0"/>
          <w:numId w:val="1"/>
        </w:numPr>
        <w:rPr>
          <w:rFonts w:ascii="Poppins" w:hAnsi="Poppins" w:cs="Poppins"/>
          <w:sz w:val="22"/>
          <w:szCs w:val="22"/>
        </w:rPr>
      </w:pPr>
      <w:r w:rsidRPr="00CF5366">
        <w:rPr>
          <w:rFonts w:ascii="Poppins" w:hAnsi="Poppins" w:cs="Poppins"/>
          <w:sz w:val="22"/>
          <w:szCs w:val="22"/>
        </w:rPr>
        <w:t>Supported Cohort (includes live feedback sessions): £1,050 (£850 early bird if available)</w:t>
      </w:r>
    </w:p>
    <w:p w14:paraId="74252B89"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[Delete as appropriate]</w:t>
      </w:r>
    </w:p>
    <w:p w14:paraId="51041630" w14:textId="592E1949" w:rsidR="00215E0D" w:rsidRPr="00CF5366" w:rsidRDefault="00215E0D" w:rsidP="00215E0D">
      <w:pPr>
        <w:rPr>
          <w:rFonts w:ascii="Poppins" w:hAnsi="Poppins" w:cs="Poppins"/>
          <w:sz w:val="22"/>
          <w:szCs w:val="22"/>
        </w:rPr>
      </w:pPr>
    </w:p>
    <w:p w14:paraId="24D40D2D" w14:textId="62E0FE61" w:rsidR="00215E0D" w:rsidRPr="00CC635C" w:rsidRDefault="00215E0D" w:rsidP="00CC635C">
      <w:pPr>
        <w:pStyle w:val="ListParagraph"/>
        <w:numPr>
          <w:ilvl w:val="0"/>
          <w:numId w:val="6"/>
        </w:numPr>
        <w:rPr>
          <w:rFonts w:ascii="Poppins" w:hAnsi="Poppins" w:cs="Poppins"/>
          <w:b/>
          <w:bCs/>
          <w:sz w:val="22"/>
          <w:szCs w:val="22"/>
        </w:rPr>
      </w:pPr>
      <w:r w:rsidRPr="00CC635C">
        <w:rPr>
          <w:rFonts w:ascii="Poppins" w:hAnsi="Poppins" w:cs="Poppins"/>
          <w:b/>
          <w:bCs/>
          <w:sz w:val="22"/>
          <w:szCs w:val="22"/>
        </w:rPr>
        <w:t>Relevance to my role</w:t>
      </w:r>
    </w:p>
    <w:p w14:paraId="760A33BD"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This training is directly relevant to my work because it will strengthen my ability to:</w:t>
      </w:r>
    </w:p>
    <w:p w14:paraId="006FC2F0" w14:textId="02B5CA00"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 xml:space="preserve">Communicate complex ideas </w:t>
      </w:r>
      <w:r w:rsidR="002459D4">
        <w:rPr>
          <w:rFonts w:ascii="Poppins" w:hAnsi="Poppins" w:cs="Poppins"/>
          <w:sz w:val="22"/>
          <w:szCs w:val="22"/>
        </w:rPr>
        <w:t>in a</w:t>
      </w:r>
      <w:r w:rsidRPr="00CF5366">
        <w:rPr>
          <w:rFonts w:ascii="Poppins" w:hAnsi="Poppins" w:cs="Poppins"/>
          <w:sz w:val="22"/>
          <w:szCs w:val="22"/>
        </w:rPr>
        <w:t xml:space="preserve"> clear</w:t>
      </w:r>
      <w:r w:rsidR="002459D4">
        <w:rPr>
          <w:rFonts w:ascii="Poppins" w:hAnsi="Poppins" w:cs="Poppins"/>
          <w:sz w:val="22"/>
          <w:szCs w:val="22"/>
        </w:rPr>
        <w:t xml:space="preserve"> and inclusive way</w:t>
      </w:r>
      <w:r w:rsidRPr="00CF5366">
        <w:rPr>
          <w:rFonts w:ascii="Poppins" w:hAnsi="Poppins" w:cs="Poppins"/>
          <w:sz w:val="22"/>
          <w:szCs w:val="22"/>
        </w:rPr>
        <w:t xml:space="preserve"> to a range of audiences</w:t>
      </w:r>
    </w:p>
    <w:p w14:paraId="5A962C9B" w14:textId="77777777"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Capture key points from meetings, workshops, and events in real time</w:t>
      </w:r>
    </w:p>
    <w:p w14:paraId="4E3A11B9" w14:textId="7E3F0D06"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 xml:space="preserve">Improve engagement in presentations, reports, and </w:t>
      </w:r>
      <w:r w:rsidR="003D0BFA">
        <w:rPr>
          <w:rFonts w:ascii="Poppins" w:hAnsi="Poppins" w:cs="Poppins"/>
          <w:sz w:val="22"/>
          <w:szCs w:val="22"/>
        </w:rPr>
        <w:t>other</w:t>
      </w:r>
      <w:r w:rsidRPr="00CF5366">
        <w:rPr>
          <w:rFonts w:ascii="Poppins" w:hAnsi="Poppins" w:cs="Poppins"/>
          <w:sz w:val="22"/>
          <w:szCs w:val="22"/>
        </w:rPr>
        <w:t xml:space="preserve"> communications</w:t>
      </w:r>
    </w:p>
    <w:p w14:paraId="24C6BC3A" w14:textId="22C34299" w:rsidR="00215E0D" w:rsidRPr="00CF5366" w:rsidRDefault="00215E0D" w:rsidP="00215E0D">
      <w:pPr>
        <w:numPr>
          <w:ilvl w:val="0"/>
          <w:numId w:val="2"/>
        </w:numPr>
        <w:rPr>
          <w:rFonts w:ascii="Poppins" w:hAnsi="Poppins" w:cs="Poppins"/>
          <w:sz w:val="22"/>
          <w:szCs w:val="22"/>
        </w:rPr>
      </w:pPr>
      <w:r w:rsidRPr="00CF5366">
        <w:rPr>
          <w:rFonts w:ascii="Poppins" w:hAnsi="Poppins" w:cs="Poppins"/>
          <w:sz w:val="22"/>
          <w:szCs w:val="22"/>
        </w:rPr>
        <w:t>Support knowledge sharing</w:t>
      </w:r>
      <w:r w:rsidR="003D0BFA">
        <w:rPr>
          <w:rFonts w:ascii="Poppins" w:hAnsi="Poppins" w:cs="Poppins"/>
          <w:sz w:val="22"/>
          <w:szCs w:val="22"/>
        </w:rPr>
        <w:t xml:space="preserve"> and co-creation</w:t>
      </w:r>
      <w:r w:rsidRPr="00CF5366">
        <w:rPr>
          <w:rFonts w:ascii="Poppins" w:hAnsi="Poppins" w:cs="Poppins"/>
          <w:sz w:val="22"/>
          <w:szCs w:val="22"/>
        </w:rPr>
        <w:t xml:space="preserve"> </w:t>
      </w:r>
      <w:r w:rsidR="00253853">
        <w:rPr>
          <w:rFonts w:ascii="Poppins" w:hAnsi="Poppins" w:cs="Poppins"/>
          <w:sz w:val="22"/>
          <w:szCs w:val="22"/>
        </w:rPr>
        <w:t xml:space="preserve">both </w:t>
      </w:r>
      <w:r w:rsidR="003D0BFA">
        <w:rPr>
          <w:rFonts w:ascii="Poppins" w:hAnsi="Poppins" w:cs="Poppins"/>
          <w:sz w:val="22"/>
          <w:szCs w:val="22"/>
        </w:rPr>
        <w:t>internally and with</w:t>
      </w:r>
      <w:r w:rsidR="00370A28">
        <w:rPr>
          <w:rFonts w:ascii="Poppins" w:hAnsi="Poppins" w:cs="Poppins"/>
          <w:sz w:val="22"/>
          <w:szCs w:val="22"/>
        </w:rPr>
        <w:t xml:space="preserve"> external partners and communities</w:t>
      </w:r>
    </w:p>
    <w:p w14:paraId="772FC4A0" w14:textId="77777777" w:rsidR="00215E0D" w:rsidRPr="001A1F75" w:rsidRDefault="00215E0D" w:rsidP="00215E0D">
      <w:pPr>
        <w:rPr>
          <w:rFonts w:ascii="Poppins" w:hAnsi="Poppins" w:cs="Poppins"/>
          <w:i/>
          <w:iCs/>
          <w:sz w:val="22"/>
          <w:szCs w:val="22"/>
        </w:rPr>
      </w:pPr>
      <w:r w:rsidRPr="001A1F75">
        <w:rPr>
          <w:rFonts w:ascii="Poppins" w:hAnsi="Poppins" w:cs="Poppins"/>
          <w:i/>
          <w:iCs/>
          <w:sz w:val="22"/>
          <w:szCs w:val="22"/>
        </w:rPr>
        <w:t>[Optional: Add 1–2 specific examples relevant to your role]</w:t>
      </w:r>
    </w:p>
    <w:p w14:paraId="7E9719DE" w14:textId="77F9A558" w:rsidR="00215E0D" w:rsidRPr="00CF5366" w:rsidRDefault="00215E0D" w:rsidP="00215E0D">
      <w:pPr>
        <w:rPr>
          <w:rFonts w:ascii="Poppins" w:hAnsi="Poppins" w:cs="Poppins"/>
          <w:sz w:val="22"/>
          <w:szCs w:val="22"/>
        </w:rPr>
      </w:pPr>
    </w:p>
    <w:p w14:paraId="05C861A6" w14:textId="14CE2BFD"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Expected benefits to the organisation</w:t>
      </w:r>
    </w:p>
    <w:p w14:paraId="7356C47D"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By completing this course, I will be able to:</w:t>
      </w:r>
    </w:p>
    <w:p w14:paraId="62BCEF89" w14:textId="77777777"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t>Produce clearer, more accessible outputs (e.g. reports, summaries, presentations)</w:t>
      </w:r>
    </w:p>
    <w:p w14:paraId="053E4BFD" w14:textId="4A28A6B4"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lastRenderedPageBreak/>
        <w:t xml:space="preserve">Enhance </w:t>
      </w:r>
      <w:r w:rsidR="00B63AD1">
        <w:rPr>
          <w:rFonts w:ascii="Poppins" w:hAnsi="Poppins" w:cs="Poppins"/>
          <w:sz w:val="22"/>
          <w:szCs w:val="22"/>
        </w:rPr>
        <w:t>community</w:t>
      </w:r>
      <w:r w:rsidRPr="00CF5366">
        <w:rPr>
          <w:rFonts w:ascii="Poppins" w:hAnsi="Poppins" w:cs="Poppins"/>
          <w:sz w:val="22"/>
          <w:szCs w:val="22"/>
        </w:rPr>
        <w:t xml:space="preserve"> engagement through visual communication</w:t>
      </w:r>
    </w:p>
    <w:p w14:paraId="41F5EDFF" w14:textId="77777777"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t>Support more effective workshops and collaborative sessions</w:t>
      </w:r>
    </w:p>
    <w:p w14:paraId="12B81540" w14:textId="77777777" w:rsidR="00215E0D" w:rsidRPr="00CF5366" w:rsidRDefault="00215E0D" w:rsidP="00215E0D">
      <w:pPr>
        <w:numPr>
          <w:ilvl w:val="0"/>
          <w:numId w:val="3"/>
        </w:numPr>
        <w:rPr>
          <w:rFonts w:ascii="Poppins" w:hAnsi="Poppins" w:cs="Poppins"/>
          <w:sz w:val="22"/>
          <w:szCs w:val="22"/>
        </w:rPr>
      </w:pPr>
      <w:r w:rsidRPr="00CF5366">
        <w:rPr>
          <w:rFonts w:ascii="Poppins" w:hAnsi="Poppins" w:cs="Poppins"/>
          <w:sz w:val="22"/>
          <w:szCs w:val="22"/>
        </w:rPr>
        <w:t>Contribute to improved internal communication and knowledge retention</w:t>
      </w:r>
    </w:p>
    <w:p w14:paraId="3B13E1E9"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These skills are particularly valuable in communicating complex scientific and environmental topics to diverse audiences.</w:t>
      </w:r>
    </w:p>
    <w:p w14:paraId="04CE8130" w14:textId="1490164B" w:rsidR="00215E0D" w:rsidRPr="00CF5366" w:rsidRDefault="00215E0D" w:rsidP="00215E0D">
      <w:pPr>
        <w:rPr>
          <w:rFonts w:ascii="Poppins" w:hAnsi="Poppins" w:cs="Poppins"/>
          <w:sz w:val="22"/>
          <w:szCs w:val="22"/>
        </w:rPr>
      </w:pPr>
    </w:p>
    <w:p w14:paraId="013EC43D" w14:textId="41E3CB80"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Time commitment</w:t>
      </w:r>
    </w:p>
    <w:p w14:paraId="5FFB1BAB" w14:textId="77777777" w:rsidR="00215E0D" w:rsidRPr="00CF5366" w:rsidRDefault="00215E0D" w:rsidP="00215E0D">
      <w:pPr>
        <w:numPr>
          <w:ilvl w:val="0"/>
          <w:numId w:val="4"/>
        </w:numPr>
        <w:rPr>
          <w:rFonts w:ascii="Poppins" w:hAnsi="Poppins" w:cs="Poppins"/>
          <w:sz w:val="22"/>
          <w:szCs w:val="22"/>
        </w:rPr>
      </w:pPr>
      <w:r w:rsidRPr="00CF5366">
        <w:rPr>
          <w:rFonts w:ascii="Poppins" w:hAnsi="Poppins" w:cs="Poppins"/>
          <w:sz w:val="22"/>
          <w:szCs w:val="22"/>
        </w:rPr>
        <w:t>2–3 hours per week over 9 weeks</w:t>
      </w:r>
    </w:p>
    <w:p w14:paraId="3F616236" w14:textId="77777777" w:rsidR="00215E0D" w:rsidRPr="00CF5366" w:rsidRDefault="00215E0D" w:rsidP="00215E0D">
      <w:pPr>
        <w:numPr>
          <w:ilvl w:val="0"/>
          <w:numId w:val="4"/>
        </w:numPr>
        <w:rPr>
          <w:rFonts w:ascii="Poppins" w:hAnsi="Poppins" w:cs="Poppins"/>
          <w:sz w:val="22"/>
          <w:szCs w:val="22"/>
        </w:rPr>
      </w:pPr>
      <w:r w:rsidRPr="00CF5366">
        <w:rPr>
          <w:rFonts w:ascii="Poppins" w:hAnsi="Poppins" w:cs="Poppins"/>
          <w:sz w:val="22"/>
          <w:szCs w:val="22"/>
        </w:rPr>
        <w:t>Learning is primarily asynchronous and can be scheduled flexibly around work commitments</w:t>
      </w:r>
    </w:p>
    <w:p w14:paraId="160196EC" w14:textId="4AAF8DB1" w:rsidR="00215E0D" w:rsidRPr="00CF5366" w:rsidRDefault="00215E0D" w:rsidP="00215E0D">
      <w:pPr>
        <w:rPr>
          <w:rFonts w:ascii="Poppins" w:hAnsi="Poppins" w:cs="Poppins"/>
          <w:sz w:val="22"/>
          <w:szCs w:val="22"/>
        </w:rPr>
      </w:pPr>
    </w:p>
    <w:p w14:paraId="5607A563" w14:textId="0F28B95E"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Knowledge sharing</w:t>
      </w:r>
    </w:p>
    <w:p w14:paraId="7E60B601"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I will share key learning with the team through:</w:t>
      </w:r>
    </w:p>
    <w:p w14:paraId="5F334BE8" w14:textId="77777777" w:rsidR="00215E0D" w:rsidRPr="00CF5366" w:rsidRDefault="00215E0D" w:rsidP="00215E0D">
      <w:pPr>
        <w:numPr>
          <w:ilvl w:val="0"/>
          <w:numId w:val="5"/>
        </w:numPr>
        <w:rPr>
          <w:rFonts w:ascii="Poppins" w:hAnsi="Poppins" w:cs="Poppins"/>
          <w:sz w:val="22"/>
          <w:szCs w:val="22"/>
        </w:rPr>
      </w:pPr>
      <w:r w:rsidRPr="00CF5366">
        <w:rPr>
          <w:rFonts w:ascii="Poppins" w:hAnsi="Poppins" w:cs="Poppins"/>
          <w:sz w:val="22"/>
          <w:szCs w:val="22"/>
        </w:rPr>
        <w:t>A short internal session or demonstration</w:t>
      </w:r>
    </w:p>
    <w:p w14:paraId="4DF3F3C0" w14:textId="426C4D4D" w:rsidR="00215E0D" w:rsidRPr="00CF5366" w:rsidRDefault="00215E0D" w:rsidP="00215E0D">
      <w:pPr>
        <w:numPr>
          <w:ilvl w:val="0"/>
          <w:numId w:val="5"/>
        </w:numPr>
        <w:rPr>
          <w:rFonts w:ascii="Poppins" w:hAnsi="Poppins" w:cs="Poppins"/>
          <w:sz w:val="22"/>
          <w:szCs w:val="22"/>
        </w:rPr>
      </w:pPr>
      <w:r w:rsidRPr="00CF5366">
        <w:rPr>
          <w:rFonts w:ascii="Poppins" w:hAnsi="Poppins" w:cs="Poppins"/>
          <w:sz w:val="22"/>
          <w:szCs w:val="22"/>
        </w:rPr>
        <w:t xml:space="preserve">Examples of applied </w:t>
      </w:r>
      <w:r w:rsidR="00191F77" w:rsidRPr="00CF5366">
        <w:rPr>
          <w:rFonts w:ascii="Poppins" w:hAnsi="Poppins" w:cs="Poppins"/>
          <w:sz w:val="22"/>
          <w:szCs w:val="22"/>
        </w:rPr>
        <w:t>SketchNoting</w:t>
      </w:r>
      <w:r w:rsidRPr="00CF5366">
        <w:rPr>
          <w:rFonts w:ascii="Poppins" w:hAnsi="Poppins" w:cs="Poppins"/>
          <w:sz w:val="22"/>
          <w:szCs w:val="22"/>
        </w:rPr>
        <w:t xml:space="preserve"> in our work</w:t>
      </w:r>
    </w:p>
    <w:p w14:paraId="22DAD8E1" w14:textId="77777777" w:rsidR="00215E0D" w:rsidRPr="00CF5366" w:rsidRDefault="00215E0D" w:rsidP="00215E0D">
      <w:pPr>
        <w:numPr>
          <w:ilvl w:val="0"/>
          <w:numId w:val="5"/>
        </w:numPr>
        <w:rPr>
          <w:rFonts w:ascii="Poppins" w:hAnsi="Poppins" w:cs="Poppins"/>
          <w:sz w:val="22"/>
          <w:szCs w:val="22"/>
        </w:rPr>
      </w:pPr>
      <w:r w:rsidRPr="00CF5366">
        <w:rPr>
          <w:rFonts w:ascii="Poppins" w:hAnsi="Poppins" w:cs="Poppins"/>
          <w:sz w:val="22"/>
          <w:szCs w:val="22"/>
        </w:rPr>
        <w:t>Practical tips for improving visual communication</w:t>
      </w:r>
    </w:p>
    <w:p w14:paraId="40BEF832" w14:textId="4FDE6773" w:rsidR="00215E0D" w:rsidRPr="00CF5366" w:rsidRDefault="00215E0D" w:rsidP="00215E0D">
      <w:pPr>
        <w:rPr>
          <w:rFonts w:ascii="Poppins" w:hAnsi="Poppins" w:cs="Poppins"/>
          <w:sz w:val="22"/>
          <w:szCs w:val="22"/>
        </w:rPr>
      </w:pPr>
    </w:p>
    <w:p w14:paraId="64592375" w14:textId="54079A0A" w:rsidR="0022268F" w:rsidRDefault="0022268F" w:rsidP="00DA6019">
      <w:pPr>
        <w:pStyle w:val="ListParagraph"/>
        <w:numPr>
          <w:ilvl w:val="0"/>
          <w:numId w:val="6"/>
        </w:numPr>
        <w:rPr>
          <w:rFonts w:ascii="Poppins" w:hAnsi="Poppins" w:cs="Poppins"/>
          <w:b/>
          <w:bCs/>
          <w:sz w:val="22"/>
          <w:szCs w:val="22"/>
        </w:rPr>
      </w:pPr>
      <w:r>
        <w:rPr>
          <w:rFonts w:ascii="Poppins" w:hAnsi="Poppins" w:cs="Poppins"/>
          <w:b/>
          <w:bCs/>
          <w:sz w:val="22"/>
          <w:szCs w:val="22"/>
        </w:rPr>
        <w:t>Evidence</w:t>
      </w:r>
    </w:p>
    <w:p w14:paraId="517B3F91" w14:textId="7746F1C0" w:rsidR="0022268F" w:rsidRDefault="0022268F" w:rsidP="005865C2">
      <w:pPr>
        <w:pStyle w:val="ListParagraph"/>
        <w:numPr>
          <w:ilvl w:val="0"/>
          <w:numId w:val="11"/>
        </w:numPr>
        <w:rPr>
          <w:lang w:eastAsia="en-GB"/>
        </w:rPr>
      </w:pPr>
      <w:r w:rsidRPr="00DD5CBA">
        <w:rPr>
          <w:lang w:eastAsia="en-GB"/>
        </w:rPr>
        <w:t>We process images and symbols in a fraction of a second, compared to several second for text (</w:t>
      </w:r>
      <w:proofErr w:type="spellStart"/>
      <w:r w:rsidRPr="00DD5CBA">
        <w:rPr>
          <w:lang w:eastAsia="en-GB"/>
        </w:rPr>
        <w:t>Bratash</w:t>
      </w:r>
      <w:proofErr w:type="spellEnd"/>
      <w:r w:rsidRPr="00DD5CBA">
        <w:rPr>
          <w:lang w:eastAsia="en-GB"/>
        </w:rPr>
        <w:t xml:space="preserve"> et al., 2020; Petrova et al., 2020; Potter and Hagmann, 2015; Trafton, 2014)</w:t>
      </w:r>
    </w:p>
    <w:p w14:paraId="12D2BEE7" w14:textId="67164B3B" w:rsidR="0022268F" w:rsidRDefault="0022268F" w:rsidP="005865C2">
      <w:pPr>
        <w:pStyle w:val="ListParagraph"/>
        <w:numPr>
          <w:ilvl w:val="0"/>
          <w:numId w:val="11"/>
        </w:numPr>
        <w:rPr>
          <w:lang w:eastAsia="en-GB"/>
        </w:rPr>
      </w:pPr>
      <w:r w:rsidRPr="00DD5CBA">
        <w:rPr>
          <w:lang w:eastAsia="en-GB"/>
        </w:rPr>
        <w:t>Visual stories evoke emotion – they make us care (Wang et al., 2023)</w:t>
      </w:r>
    </w:p>
    <w:p w14:paraId="02E282AE" w14:textId="304BE860" w:rsidR="0022268F" w:rsidRPr="004C22AC" w:rsidRDefault="0022268F" w:rsidP="005865C2">
      <w:pPr>
        <w:pStyle w:val="ListParagraph"/>
        <w:numPr>
          <w:ilvl w:val="0"/>
          <w:numId w:val="11"/>
        </w:numPr>
        <w:rPr>
          <w:lang w:eastAsia="en-GB"/>
        </w:rPr>
      </w:pPr>
      <w:r w:rsidRPr="00DD5CBA">
        <w:rPr>
          <w:lang w:eastAsia="en-GB"/>
        </w:rPr>
        <w:t>We are far more likely to remember visual information several days later (Medina, 2014; DeLoache, 2004)</w:t>
      </w:r>
    </w:p>
    <w:p w14:paraId="3498BB71" w14:textId="6D0F8F88" w:rsidR="0022268F" w:rsidRPr="0037165A" w:rsidRDefault="008C36FE" w:rsidP="00D86DCD">
      <w:pPr>
        <w:rPr>
          <w:lang w:eastAsia="en-GB"/>
        </w:rPr>
      </w:pPr>
      <w:hyperlink r:id="rId10" w:history="1">
        <w:r w:rsidR="0022268F" w:rsidRPr="00EA037E">
          <w:rPr>
            <w:rStyle w:val="Hyperlink"/>
          </w:rPr>
          <w:t>SketchNoting</w:t>
        </w:r>
      </w:hyperlink>
      <w:r w:rsidR="0022268F" w:rsidRPr="0037165A">
        <w:rPr>
          <w:lang w:eastAsia="en-GB"/>
        </w:rPr>
        <w:t xml:space="preserve"> is an accessible tool to bring academic ideas to a wider audience and engage non-academic partners with shaping and rolling out your project (</w:t>
      </w:r>
      <w:r w:rsidR="0022268F" w:rsidRPr="0037165A">
        <w:t>Petrova et al, 2020; Fernández-Fontecha</w:t>
      </w:r>
      <w:r w:rsidR="0022268F" w:rsidRPr="0037165A">
        <w:rPr>
          <w:lang w:eastAsia="en-GB"/>
        </w:rPr>
        <w:t xml:space="preserve"> et al, 2019; Dimeo, 2016). </w:t>
      </w:r>
      <w:r w:rsidR="0022268F">
        <w:rPr>
          <w:lang w:eastAsia="en-GB"/>
        </w:rPr>
        <w:t xml:space="preserve">They can be used as a method of </w:t>
      </w:r>
      <w:r w:rsidR="0022268F">
        <w:rPr>
          <w:lang w:eastAsia="en-GB"/>
        </w:rPr>
        <w:lastRenderedPageBreak/>
        <w:t xml:space="preserve">co-creating research proposals and </w:t>
      </w:r>
      <w:r w:rsidR="0022268F" w:rsidRPr="0037165A">
        <w:rPr>
          <w:lang w:eastAsia="en-GB"/>
        </w:rPr>
        <w:t>for communicating what you've learned</w:t>
      </w:r>
      <w:r w:rsidR="005E1A22">
        <w:rPr>
          <w:lang w:eastAsia="en-GB"/>
        </w:rPr>
        <w:t xml:space="preserve"> (Holliman et al, </w:t>
      </w:r>
      <w:r w:rsidR="003E76D8">
        <w:rPr>
          <w:lang w:eastAsia="en-GB"/>
        </w:rPr>
        <w:t>2025)</w:t>
      </w:r>
      <w:r w:rsidR="0022268F" w:rsidRPr="0037165A">
        <w:rPr>
          <w:lang w:eastAsia="en-GB"/>
        </w:rPr>
        <w:t xml:space="preserve">. Simple sketches can be a unifying modality, crossing barriers of language, culture, education and ability. </w:t>
      </w:r>
    </w:p>
    <w:p w14:paraId="723D67EC" w14:textId="3022E482" w:rsidR="0022268F" w:rsidRPr="0037165A" w:rsidRDefault="008C36FE" w:rsidP="00D86DCD">
      <w:pPr>
        <w:rPr>
          <w:lang w:eastAsia="en-GB"/>
        </w:rPr>
      </w:pPr>
      <w:hyperlink r:id="rId11" w:history="1">
        <w:r w:rsidR="0022268F" w:rsidRPr="00747F51">
          <w:rPr>
            <w:rStyle w:val="Hyperlink"/>
          </w:rPr>
          <w:t>SketchNotes</w:t>
        </w:r>
      </w:hyperlink>
      <w:r w:rsidR="0022268F" w:rsidRPr="0037165A">
        <w:rPr>
          <w:lang w:eastAsia="en-GB"/>
        </w:rPr>
        <w:t xml:space="preserve"> can be used </w:t>
      </w:r>
      <w:r w:rsidR="0022268F">
        <w:rPr>
          <w:lang w:eastAsia="en-GB"/>
        </w:rPr>
        <w:t xml:space="preserve">during community workshops </w:t>
      </w:r>
      <w:proofErr w:type="gramStart"/>
      <w:r w:rsidR="0022268F" w:rsidRPr="0037165A">
        <w:rPr>
          <w:lang w:eastAsia="en-GB"/>
        </w:rPr>
        <w:t>as a way to</w:t>
      </w:r>
      <w:proofErr w:type="gramEnd"/>
      <w:r w:rsidR="0022268F" w:rsidRPr="0037165A">
        <w:rPr>
          <w:lang w:eastAsia="en-GB"/>
        </w:rPr>
        <w:t xml:space="preserve"> </w:t>
      </w:r>
      <w:r w:rsidR="0022268F">
        <w:rPr>
          <w:lang w:eastAsia="en-GB"/>
        </w:rPr>
        <w:t xml:space="preserve">develop and </w:t>
      </w:r>
      <w:r w:rsidR="0022268F" w:rsidRPr="0037165A">
        <w:rPr>
          <w:lang w:eastAsia="en-GB"/>
        </w:rPr>
        <w:t xml:space="preserve">capture the views, priorities and stories of participants, who may find academic settings and language intimidating. Informal drawing can provide extra thinking space and elicit different perspectives compared to verbal or written interactions. Later the </w:t>
      </w:r>
      <w:r w:rsidR="0022268F">
        <w:rPr>
          <w:lang w:eastAsia="en-GB"/>
        </w:rPr>
        <w:t>SketchNotes</w:t>
      </w:r>
      <w:r w:rsidR="0022268F" w:rsidRPr="0037165A">
        <w:rPr>
          <w:lang w:eastAsia="en-GB"/>
        </w:rPr>
        <w:t xml:space="preserve"> can be explored through thematic analysis and used as a basis to feedback to participants on how they have influenced the research or project (</w:t>
      </w:r>
      <w:r w:rsidR="0022268F" w:rsidRPr="0037165A">
        <w:t>Kearns et al, 2022)</w:t>
      </w:r>
      <w:r w:rsidR="0022268F" w:rsidRPr="0037165A">
        <w:rPr>
          <w:lang w:eastAsia="en-GB"/>
        </w:rPr>
        <w:t xml:space="preserve">. </w:t>
      </w:r>
    </w:p>
    <w:p w14:paraId="38C8BAC7" w14:textId="250166C7" w:rsidR="0022268F" w:rsidRPr="0037165A" w:rsidRDefault="0022268F" w:rsidP="003A1D9F">
      <w:pPr>
        <w:rPr>
          <w:lang w:eastAsia="en-GB"/>
        </w:rPr>
      </w:pPr>
      <w:r w:rsidRPr="00EA037E">
        <w:t>Visual summaries</w:t>
      </w:r>
      <w:r w:rsidRPr="0037165A">
        <w:rPr>
          <w:lang w:eastAsia="en-GB"/>
        </w:rPr>
        <w:t xml:space="preserve"> are very shareable on</w:t>
      </w:r>
      <w:r w:rsidRPr="00EA037E">
        <w:t xml:space="preserve"> </w:t>
      </w:r>
      <w:hyperlink r:id="rId12" w:history="1">
        <w:r w:rsidRPr="00EA037E">
          <w:rPr>
            <w:rStyle w:val="Hyperlink"/>
          </w:rPr>
          <w:t>soci</w:t>
        </w:r>
        <w:r w:rsidRPr="00EA037E">
          <w:rPr>
            <w:rStyle w:val="Hyperlink"/>
          </w:rPr>
          <w:t>a</w:t>
        </w:r>
        <w:r w:rsidRPr="00EA037E">
          <w:rPr>
            <w:rStyle w:val="Hyperlink"/>
          </w:rPr>
          <w:t>l media</w:t>
        </w:r>
      </w:hyperlink>
      <w:r w:rsidRPr="0037165A">
        <w:rPr>
          <w:lang w:eastAsia="en-GB"/>
        </w:rPr>
        <w:t xml:space="preserve"> and are an engaging way to complement well-written lay summaries</w:t>
      </w:r>
      <w:r w:rsidR="009C151C">
        <w:rPr>
          <w:lang w:eastAsia="en-GB"/>
        </w:rPr>
        <w:t xml:space="preserve"> to include wider audiences</w:t>
      </w:r>
      <w:r w:rsidRPr="0037165A">
        <w:rPr>
          <w:lang w:eastAsia="en-GB"/>
        </w:rPr>
        <w:t xml:space="preserve"> (</w:t>
      </w:r>
      <w:r w:rsidRPr="0037165A">
        <w:t>Wada et al, 2020)</w:t>
      </w:r>
      <w:r w:rsidRPr="0037165A">
        <w:rPr>
          <w:lang w:eastAsia="en-GB"/>
        </w:rPr>
        <w:t xml:space="preserve">. They are also increasingly encouraged by journals to accompany </w:t>
      </w:r>
      <w:hyperlink r:id="rId13" w:history="1">
        <w:r w:rsidRPr="00EA037E">
          <w:rPr>
            <w:rStyle w:val="Hyperlink"/>
          </w:rPr>
          <w:t>academic publications</w:t>
        </w:r>
      </w:hyperlink>
      <w:r w:rsidRPr="0037165A">
        <w:rPr>
          <w:lang w:eastAsia="en-GB"/>
        </w:rPr>
        <w:t>.</w:t>
      </w:r>
    </w:p>
    <w:p w14:paraId="63E8213F" w14:textId="5521C451" w:rsidR="00E556C1" w:rsidRPr="009C151C" w:rsidRDefault="0022268F" w:rsidP="009C151C">
      <w:pPr>
        <w:spacing w:after="0" w:line="240" w:lineRule="auto"/>
        <w:rPr>
          <w:rFonts w:ascii="Calibri" w:eastAsia="Times New Roman" w:hAnsi="Calibri" w:cs="Calibri"/>
          <w:lang w:eastAsia="en-GB"/>
        </w:rPr>
      </w:pPr>
      <w:r w:rsidRPr="0037165A">
        <w:rPr>
          <w:rFonts w:ascii="Calibri" w:eastAsia="Times New Roman" w:hAnsi="Calibri" w:cs="Calibri"/>
          <w:lang w:eastAsia="en-GB"/>
        </w:rPr>
        <w:t> </w:t>
      </w:r>
    </w:p>
    <w:p w14:paraId="79446270" w14:textId="7B897BA3" w:rsidR="00215E0D" w:rsidRPr="00DA6019" w:rsidRDefault="00215E0D" w:rsidP="00DA6019">
      <w:pPr>
        <w:pStyle w:val="ListParagraph"/>
        <w:numPr>
          <w:ilvl w:val="0"/>
          <w:numId w:val="6"/>
        </w:numPr>
        <w:rPr>
          <w:rFonts w:ascii="Poppins" w:hAnsi="Poppins" w:cs="Poppins"/>
          <w:b/>
          <w:bCs/>
          <w:sz w:val="22"/>
          <w:szCs w:val="22"/>
        </w:rPr>
      </w:pPr>
      <w:r w:rsidRPr="00DA6019">
        <w:rPr>
          <w:rFonts w:ascii="Poppins" w:hAnsi="Poppins" w:cs="Poppins"/>
          <w:b/>
          <w:bCs/>
          <w:sz w:val="22"/>
          <w:szCs w:val="22"/>
        </w:rPr>
        <w:t>Summary</w:t>
      </w:r>
    </w:p>
    <w:p w14:paraId="4F815F71" w14:textId="2D70DE61" w:rsidR="00215E0D" w:rsidRPr="00CF5366" w:rsidRDefault="00215E0D" w:rsidP="00215E0D">
      <w:pPr>
        <w:rPr>
          <w:rFonts w:ascii="Poppins" w:hAnsi="Poppins" w:cs="Poppins"/>
          <w:sz w:val="22"/>
          <w:szCs w:val="22"/>
        </w:rPr>
      </w:pPr>
      <w:r w:rsidRPr="00CF5366">
        <w:rPr>
          <w:rFonts w:ascii="Poppins" w:hAnsi="Poppins" w:cs="Poppins"/>
          <w:sz w:val="22"/>
          <w:szCs w:val="22"/>
        </w:rPr>
        <w:t>This course offers a practical and immediately applicable skillset that will improve how I communicate, capture, and share information in my role</w:t>
      </w:r>
      <w:r w:rsidR="00843740">
        <w:rPr>
          <w:rFonts w:ascii="Poppins" w:hAnsi="Poppins" w:cs="Poppins"/>
          <w:sz w:val="22"/>
          <w:szCs w:val="22"/>
        </w:rPr>
        <w:t xml:space="preserve"> to maximise impact and engagement</w:t>
      </w:r>
      <w:r w:rsidRPr="00CF5366">
        <w:rPr>
          <w:rFonts w:ascii="Poppins" w:hAnsi="Poppins" w:cs="Poppins"/>
          <w:sz w:val="22"/>
          <w:szCs w:val="22"/>
        </w:rPr>
        <w:t>.</w:t>
      </w:r>
    </w:p>
    <w:p w14:paraId="31375C86"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The training is led by an experienced practitioner working at the intersection of science, communication, and visual practice, ensuring strong relevance and real-world application.</w:t>
      </w:r>
    </w:p>
    <w:p w14:paraId="33E55ECA" w14:textId="77777777" w:rsidR="00215E0D" w:rsidRPr="00CF5366" w:rsidRDefault="00215E0D" w:rsidP="00215E0D">
      <w:pPr>
        <w:rPr>
          <w:rFonts w:ascii="Poppins" w:hAnsi="Poppins" w:cs="Poppins"/>
          <w:sz w:val="22"/>
          <w:szCs w:val="22"/>
        </w:rPr>
      </w:pPr>
      <w:r w:rsidRPr="00CF5366">
        <w:rPr>
          <w:rFonts w:ascii="Poppins" w:hAnsi="Poppins" w:cs="Poppins"/>
          <w:sz w:val="22"/>
          <w:szCs w:val="22"/>
        </w:rPr>
        <w:t>I believe it represents a strong return on investment in terms of both individual development and organisational impact.</w:t>
      </w:r>
    </w:p>
    <w:p w14:paraId="01724A9F" w14:textId="6B318C8F" w:rsidR="00215E0D" w:rsidRPr="00CF5366" w:rsidRDefault="00215E0D" w:rsidP="00215E0D">
      <w:pPr>
        <w:rPr>
          <w:rFonts w:ascii="Poppins" w:hAnsi="Poppins" w:cs="Poppins"/>
          <w:sz w:val="22"/>
          <w:szCs w:val="22"/>
        </w:rPr>
      </w:pPr>
    </w:p>
    <w:p w14:paraId="18A56412" w14:textId="77777777" w:rsidR="00215E0D" w:rsidRPr="00CF5366" w:rsidRDefault="00215E0D" w:rsidP="00215E0D">
      <w:pPr>
        <w:rPr>
          <w:rFonts w:ascii="Poppins" w:hAnsi="Poppins" w:cs="Poppins"/>
          <w:sz w:val="22"/>
          <w:szCs w:val="22"/>
        </w:rPr>
      </w:pPr>
      <w:r w:rsidRPr="00CF5366">
        <w:rPr>
          <w:rFonts w:ascii="Poppins" w:hAnsi="Poppins" w:cs="Poppins"/>
          <w:b/>
          <w:bCs/>
          <w:sz w:val="22"/>
          <w:szCs w:val="22"/>
        </w:rPr>
        <w:t>Requested approval:</w:t>
      </w:r>
      <w:r w:rsidRPr="00CF5366">
        <w:rPr>
          <w:rFonts w:ascii="Poppins" w:hAnsi="Poppins" w:cs="Poppins"/>
          <w:sz w:val="22"/>
          <w:szCs w:val="22"/>
        </w:rPr>
        <w:br/>
        <w:t>[Manager name / signature if required]</w:t>
      </w:r>
    </w:p>
    <w:p w14:paraId="75839FA1" w14:textId="77777777" w:rsidR="00C82855" w:rsidRDefault="00C82855">
      <w:pPr>
        <w:rPr>
          <w:rFonts w:ascii="Poppins" w:hAnsi="Poppins" w:cs="Poppins"/>
          <w:sz w:val="22"/>
          <w:szCs w:val="22"/>
        </w:rPr>
      </w:pPr>
    </w:p>
    <w:p w14:paraId="6C8D0F63" w14:textId="77777777" w:rsidR="0025554C" w:rsidRDefault="0025554C" w:rsidP="0025554C">
      <w:pPr>
        <w:spacing w:after="0" w:line="240" w:lineRule="auto"/>
        <w:rPr>
          <w:rFonts w:ascii="Calibri" w:eastAsia="Times New Roman" w:hAnsi="Calibri" w:cs="Calibri"/>
          <w:lang w:eastAsia="en-GB"/>
        </w:rPr>
      </w:pPr>
      <w:r w:rsidRPr="0037165A">
        <w:rPr>
          <w:rFonts w:ascii="Calibri" w:eastAsia="Times New Roman" w:hAnsi="Calibri" w:cs="Calibri"/>
          <w:lang w:eastAsia="en-GB"/>
        </w:rPr>
        <w:t> </w:t>
      </w:r>
    </w:p>
    <w:p w14:paraId="2154FBBB" w14:textId="77777777" w:rsidR="002A39CE" w:rsidRDefault="002A39CE" w:rsidP="0025554C">
      <w:pPr>
        <w:spacing w:after="0" w:line="240" w:lineRule="auto"/>
        <w:rPr>
          <w:rFonts w:ascii="Calibri" w:eastAsia="Times New Roman" w:hAnsi="Calibri" w:cs="Calibri"/>
          <w:lang w:eastAsia="en-GB"/>
        </w:rPr>
      </w:pPr>
    </w:p>
    <w:p w14:paraId="368A8619" w14:textId="77777777" w:rsidR="002A39CE" w:rsidRDefault="002A39CE" w:rsidP="0025554C">
      <w:pPr>
        <w:spacing w:after="0" w:line="240" w:lineRule="auto"/>
        <w:rPr>
          <w:rFonts w:ascii="Calibri" w:eastAsia="Times New Roman" w:hAnsi="Calibri" w:cs="Calibri"/>
          <w:lang w:eastAsia="en-GB"/>
        </w:rPr>
      </w:pPr>
    </w:p>
    <w:p w14:paraId="74BB6878" w14:textId="77777777" w:rsidR="002A39CE" w:rsidRPr="0037165A" w:rsidRDefault="002A39CE" w:rsidP="0025554C">
      <w:pPr>
        <w:spacing w:after="0" w:line="240" w:lineRule="auto"/>
        <w:rPr>
          <w:rFonts w:ascii="Calibri" w:eastAsia="Times New Roman" w:hAnsi="Calibri" w:cs="Calibri"/>
          <w:lang w:eastAsia="en-GB"/>
        </w:rPr>
      </w:pPr>
    </w:p>
    <w:p w14:paraId="0B7532EB" w14:textId="77777777" w:rsidR="009C151C" w:rsidRDefault="009C151C" w:rsidP="009C151C">
      <w:pPr>
        <w:rPr>
          <w:rFonts w:ascii="Poppins" w:hAnsi="Poppins" w:cs="Poppins"/>
          <w:b/>
          <w:bCs/>
          <w:sz w:val="22"/>
          <w:szCs w:val="22"/>
        </w:rPr>
      </w:pPr>
      <w:r>
        <w:rPr>
          <w:rFonts w:ascii="Poppins" w:hAnsi="Poppins" w:cs="Poppins"/>
          <w:b/>
          <w:bCs/>
          <w:sz w:val="22"/>
          <w:szCs w:val="22"/>
        </w:rPr>
        <w:lastRenderedPageBreak/>
        <w:t>References</w:t>
      </w:r>
    </w:p>
    <w:p w14:paraId="2A2F0C88" w14:textId="77777777" w:rsidR="009C151C" w:rsidRDefault="009C151C" w:rsidP="009C151C">
      <w:pPr>
        <w:rPr>
          <w:sz w:val="20"/>
          <w:szCs w:val="20"/>
        </w:rPr>
      </w:pPr>
      <w:proofErr w:type="spellStart"/>
      <w:r w:rsidRPr="00457AD3">
        <w:rPr>
          <w:sz w:val="20"/>
          <w:szCs w:val="20"/>
        </w:rPr>
        <w:t>Bratash</w:t>
      </w:r>
      <w:proofErr w:type="spellEnd"/>
      <w:r w:rsidRPr="00457AD3">
        <w:rPr>
          <w:sz w:val="20"/>
          <w:szCs w:val="20"/>
        </w:rPr>
        <w:t xml:space="preserve">, V. S., </w:t>
      </w:r>
      <w:proofErr w:type="spellStart"/>
      <w:r w:rsidRPr="00457AD3">
        <w:rPr>
          <w:sz w:val="20"/>
          <w:szCs w:val="20"/>
        </w:rPr>
        <w:t>Riekhakaynen</w:t>
      </w:r>
      <w:proofErr w:type="spellEnd"/>
      <w:r w:rsidRPr="00457AD3">
        <w:rPr>
          <w:sz w:val="20"/>
          <w:szCs w:val="20"/>
        </w:rPr>
        <w:t>, E. I. and Petrova, T. E. (2020) ‘</w:t>
      </w:r>
      <w:proofErr w:type="spellStart"/>
      <w:r w:rsidRPr="00457AD3">
        <w:rPr>
          <w:sz w:val="20"/>
          <w:szCs w:val="20"/>
        </w:rPr>
        <w:t>Сreating</w:t>
      </w:r>
      <w:proofErr w:type="spellEnd"/>
      <w:r w:rsidRPr="00457AD3">
        <w:rPr>
          <w:sz w:val="20"/>
          <w:szCs w:val="20"/>
        </w:rPr>
        <w:t xml:space="preserve"> and processing </w:t>
      </w:r>
      <w:proofErr w:type="spellStart"/>
      <w:r w:rsidRPr="00457AD3">
        <w:rPr>
          <w:sz w:val="20"/>
          <w:szCs w:val="20"/>
        </w:rPr>
        <w:t>sketchnotes</w:t>
      </w:r>
      <w:proofErr w:type="spellEnd"/>
      <w:r w:rsidRPr="00457AD3">
        <w:rPr>
          <w:sz w:val="20"/>
          <w:szCs w:val="20"/>
        </w:rPr>
        <w:t xml:space="preserve">: A psycholinguistic study’, </w:t>
      </w:r>
      <w:r w:rsidRPr="00457AD3">
        <w:rPr>
          <w:i/>
          <w:iCs/>
          <w:sz w:val="20"/>
          <w:szCs w:val="20"/>
        </w:rPr>
        <w:t>Procedia Computer Science</w:t>
      </w:r>
      <w:r w:rsidRPr="00457AD3">
        <w:rPr>
          <w:sz w:val="20"/>
          <w:szCs w:val="20"/>
        </w:rPr>
        <w:t>, vol. 176 [Online]. DOI: 10.1016/j.procs.2020.09.210.</w:t>
      </w:r>
    </w:p>
    <w:p w14:paraId="6A0088DB" w14:textId="77777777" w:rsidR="009C151C" w:rsidRDefault="009C151C" w:rsidP="009C151C">
      <w:pPr>
        <w:rPr>
          <w:sz w:val="20"/>
          <w:szCs w:val="20"/>
        </w:rPr>
      </w:pPr>
      <w:r w:rsidRPr="00A13AF7">
        <w:rPr>
          <w:sz w:val="20"/>
          <w:szCs w:val="20"/>
        </w:rPr>
        <w:t xml:space="preserve">DeLoache, J. S. (2004) ‘Becoming symbol-minded’, </w:t>
      </w:r>
      <w:r w:rsidRPr="00A13AF7">
        <w:rPr>
          <w:i/>
          <w:iCs/>
          <w:sz w:val="20"/>
          <w:szCs w:val="20"/>
        </w:rPr>
        <w:t>Trends in Cognitive Sciences</w:t>
      </w:r>
      <w:r w:rsidRPr="00A13AF7">
        <w:rPr>
          <w:sz w:val="20"/>
          <w:szCs w:val="20"/>
        </w:rPr>
        <w:t>, vol. 8, no. 2 [Online]. DOI: 10.1016/j.tics.2003.12.004.</w:t>
      </w:r>
    </w:p>
    <w:p w14:paraId="318F3664" w14:textId="77777777" w:rsidR="009C151C" w:rsidRPr="003035A6" w:rsidRDefault="009C151C" w:rsidP="009C151C">
      <w:pPr>
        <w:rPr>
          <w:sz w:val="20"/>
          <w:szCs w:val="20"/>
        </w:rPr>
      </w:pPr>
      <w:r w:rsidRPr="003035A6">
        <w:rPr>
          <w:sz w:val="20"/>
          <w:szCs w:val="20"/>
        </w:rPr>
        <w:t xml:space="preserve">Dimeo, R. (2016). </w:t>
      </w:r>
      <w:proofErr w:type="spellStart"/>
      <w:r w:rsidRPr="003035A6">
        <w:rPr>
          <w:sz w:val="20"/>
          <w:szCs w:val="20"/>
        </w:rPr>
        <w:t>Sketchnoting</w:t>
      </w:r>
      <w:proofErr w:type="spellEnd"/>
      <w:r w:rsidRPr="003035A6">
        <w:rPr>
          <w:sz w:val="20"/>
          <w:szCs w:val="20"/>
        </w:rPr>
        <w:t xml:space="preserve">: An Analog Skill in the Digital Age. </w:t>
      </w:r>
      <w:r w:rsidRPr="003035A6">
        <w:rPr>
          <w:i/>
          <w:iCs/>
          <w:sz w:val="20"/>
          <w:szCs w:val="20"/>
        </w:rPr>
        <w:t xml:space="preserve">SIGCAS </w:t>
      </w:r>
      <w:proofErr w:type="spellStart"/>
      <w:r w:rsidRPr="003035A6">
        <w:rPr>
          <w:i/>
          <w:iCs/>
          <w:sz w:val="20"/>
          <w:szCs w:val="20"/>
        </w:rPr>
        <w:t>Comput</w:t>
      </w:r>
      <w:proofErr w:type="spellEnd"/>
      <w:r w:rsidRPr="003035A6">
        <w:rPr>
          <w:i/>
          <w:iCs/>
          <w:sz w:val="20"/>
          <w:szCs w:val="20"/>
        </w:rPr>
        <w:t>. Soc.</w:t>
      </w:r>
      <w:r w:rsidRPr="003035A6">
        <w:rPr>
          <w:sz w:val="20"/>
          <w:szCs w:val="20"/>
        </w:rPr>
        <w:t xml:space="preserve">, </w:t>
      </w:r>
      <w:r w:rsidRPr="003035A6">
        <w:rPr>
          <w:i/>
          <w:iCs/>
          <w:sz w:val="20"/>
          <w:szCs w:val="20"/>
        </w:rPr>
        <w:t>46</w:t>
      </w:r>
      <w:r w:rsidRPr="003035A6">
        <w:rPr>
          <w:sz w:val="20"/>
          <w:szCs w:val="20"/>
        </w:rPr>
        <w:t>(3).</w:t>
      </w:r>
    </w:p>
    <w:p w14:paraId="5E266554" w14:textId="77777777" w:rsidR="009C151C" w:rsidRDefault="009C151C" w:rsidP="009C151C">
      <w:pPr>
        <w:rPr>
          <w:sz w:val="20"/>
          <w:szCs w:val="20"/>
        </w:rPr>
      </w:pPr>
      <w:r w:rsidRPr="003035A6">
        <w:rPr>
          <w:sz w:val="20"/>
          <w:szCs w:val="20"/>
        </w:rPr>
        <w:t xml:space="preserve">Fernández-Fontecha, A., O’Halloran, K. L., Tan, S., &amp; </w:t>
      </w:r>
      <w:proofErr w:type="spellStart"/>
      <w:r w:rsidRPr="003035A6">
        <w:rPr>
          <w:sz w:val="20"/>
          <w:szCs w:val="20"/>
        </w:rPr>
        <w:t>Wignell</w:t>
      </w:r>
      <w:proofErr w:type="spellEnd"/>
      <w:r w:rsidRPr="003035A6">
        <w:rPr>
          <w:sz w:val="20"/>
          <w:szCs w:val="20"/>
        </w:rPr>
        <w:t xml:space="preserve">, P. (2019). A multimodal approach to visual thinking: the scientific </w:t>
      </w:r>
      <w:proofErr w:type="spellStart"/>
      <w:r w:rsidRPr="003035A6">
        <w:rPr>
          <w:sz w:val="20"/>
          <w:szCs w:val="20"/>
        </w:rPr>
        <w:t>sketchnote</w:t>
      </w:r>
      <w:proofErr w:type="spellEnd"/>
      <w:r w:rsidRPr="003035A6">
        <w:rPr>
          <w:sz w:val="20"/>
          <w:szCs w:val="20"/>
        </w:rPr>
        <w:t xml:space="preserve">. </w:t>
      </w:r>
      <w:r w:rsidRPr="003035A6">
        <w:rPr>
          <w:i/>
          <w:iCs/>
          <w:sz w:val="20"/>
          <w:szCs w:val="20"/>
        </w:rPr>
        <w:t>Visual Communication</w:t>
      </w:r>
      <w:r w:rsidRPr="003035A6">
        <w:rPr>
          <w:sz w:val="20"/>
          <w:szCs w:val="20"/>
        </w:rPr>
        <w:t xml:space="preserve">, </w:t>
      </w:r>
      <w:r w:rsidRPr="003035A6">
        <w:rPr>
          <w:i/>
          <w:iCs/>
          <w:sz w:val="20"/>
          <w:szCs w:val="20"/>
        </w:rPr>
        <w:t>18</w:t>
      </w:r>
      <w:r w:rsidRPr="003035A6">
        <w:rPr>
          <w:sz w:val="20"/>
          <w:szCs w:val="20"/>
        </w:rPr>
        <w:t xml:space="preserve">(1). </w:t>
      </w:r>
      <w:hyperlink r:id="rId14" w:history="1">
        <w:r w:rsidRPr="006036CC">
          <w:rPr>
            <w:rStyle w:val="LinksChar"/>
            <w:sz w:val="20"/>
            <w:szCs w:val="20"/>
          </w:rPr>
          <w:t>https://doi.org/10.1177/1470357218759808</w:t>
        </w:r>
      </w:hyperlink>
      <w:r w:rsidRPr="006036CC">
        <w:rPr>
          <w:sz w:val="16"/>
          <w:szCs w:val="16"/>
        </w:rPr>
        <w:t xml:space="preserve"> </w:t>
      </w:r>
    </w:p>
    <w:p w14:paraId="020A40E7" w14:textId="77777777" w:rsidR="009C151C" w:rsidRDefault="009C151C" w:rsidP="009C151C">
      <w:pPr>
        <w:spacing w:after="0" w:line="240" w:lineRule="auto"/>
        <w:rPr>
          <w:sz w:val="20"/>
          <w:szCs w:val="20"/>
        </w:rPr>
      </w:pPr>
      <w:r w:rsidRPr="00875EA7">
        <w:rPr>
          <w:sz w:val="20"/>
          <w:szCs w:val="20"/>
        </w:rPr>
        <w:t>Holliman, R., Gowing, D., Bowskill, V., Rothero, E., Lawson, C., Nelson, O., Araya, Y. and Davies, S. (2025). Exploring tensions in co-creating a proposal for floodplain meadows research (October 17). Preprint SSRN. </w:t>
      </w:r>
      <w:hyperlink r:id="rId15" w:tgtFrame="_blank" w:history="1">
        <w:r w:rsidRPr="006036CC">
          <w:rPr>
            <w:rStyle w:val="LinksChar"/>
            <w:sz w:val="20"/>
            <w:szCs w:val="20"/>
          </w:rPr>
          <w:t>http://dx.doi.org/10.2139/ssrn.5619391</w:t>
        </w:r>
      </w:hyperlink>
      <w:r w:rsidRPr="006036CC">
        <w:rPr>
          <w:sz w:val="16"/>
          <w:szCs w:val="16"/>
        </w:rPr>
        <w:t xml:space="preserve"> </w:t>
      </w:r>
    </w:p>
    <w:p w14:paraId="5E689B48" w14:textId="77777777" w:rsidR="009C151C" w:rsidRDefault="009C151C" w:rsidP="009C151C">
      <w:pPr>
        <w:spacing w:after="0" w:line="240" w:lineRule="auto"/>
        <w:rPr>
          <w:sz w:val="20"/>
          <w:szCs w:val="20"/>
        </w:rPr>
      </w:pPr>
    </w:p>
    <w:p w14:paraId="6E1A104B" w14:textId="77777777" w:rsidR="009C151C" w:rsidRPr="003035A6" w:rsidRDefault="009C151C" w:rsidP="009C151C">
      <w:pPr>
        <w:spacing w:after="0" w:line="240" w:lineRule="auto"/>
        <w:rPr>
          <w:sz w:val="20"/>
          <w:szCs w:val="20"/>
        </w:rPr>
      </w:pPr>
      <w:r w:rsidRPr="003035A6">
        <w:rPr>
          <w:sz w:val="20"/>
          <w:szCs w:val="20"/>
        </w:rPr>
        <w:t xml:space="preserve">Kearns, C., Eathorne, A., Kearns, N., Anderson, A., Hatter, L., Beasley, R., &amp; Semprini, A. (2022). How best to share research with study participants? A randomised crossover trial comparing a comic, lay summary, and scientific abstract. </w:t>
      </w:r>
      <w:r w:rsidRPr="003035A6">
        <w:rPr>
          <w:i/>
          <w:iCs/>
          <w:sz w:val="20"/>
          <w:szCs w:val="20"/>
        </w:rPr>
        <w:t>Journal of Visual Communication in Medicine</w:t>
      </w:r>
      <w:r w:rsidRPr="003035A6">
        <w:rPr>
          <w:sz w:val="20"/>
          <w:szCs w:val="20"/>
        </w:rPr>
        <w:t xml:space="preserve">, 172–181. </w:t>
      </w:r>
      <w:hyperlink r:id="rId16" w:history="1">
        <w:r w:rsidRPr="006036CC">
          <w:rPr>
            <w:rStyle w:val="LinksChar"/>
            <w:sz w:val="20"/>
            <w:szCs w:val="20"/>
          </w:rPr>
          <w:t>https://doi.org/10.1080/17453054.2022.205632</w:t>
        </w:r>
      </w:hyperlink>
      <w:r>
        <w:rPr>
          <w:sz w:val="20"/>
          <w:szCs w:val="20"/>
        </w:rPr>
        <w:t xml:space="preserve"> </w:t>
      </w:r>
      <w:r w:rsidRPr="003035A6">
        <w:rPr>
          <w:sz w:val="20"/>
          <w:szCs w:val="20"/>
        </w:rPr>
        <w:t>1</w:t>
      </w:r>
    </w:p>
    <w:p w14:paraId="78EFF6BE" w14:textId="77777777" w:rsidR="009C151C" w:rsidRPr="0003009C" w:rsidRDefault="009C151C" w:rsidP="009C151C">
      <w:pPr>
        <w:rPr>
          <w:sz w:val="20"/>
          <w:szCs w:val="20"/>
        </w:rPr>
      </w:pPr>
      <w:r w:rsidRPr="0003009C">
        <w:rPr>
          <w:sz w:val="20"/>
          <w:szCs w:val="20"/>
        </w:rPr>
        <w:t xml:space="preserve">Medina, J. (2014) </w:t>
      </w:r>
      <w:r w:rsidRPr="0003009C">
        <w:rPr>
          <w:i/>
          <w:iCs/>
          <w:sz w:val="20"/>
          <w:szCs w:val="20"/>
        </w:rPr>
        <w:t>Brain Rules</w:t>
      </w:r>
      <w:r w:rsidRPr="0003009C">
        <w:rPr>
          <w:sz w:val="20"/>
          <w:szCs w:val="20"/>
        </w:rPr>
        <w:t>, Pear Press.</w:t>
      </w:r>
    </w:p>
    <w:p w14:paraId="28D9CDA3" w14:textId="77777777" w:rsidR="009C151C" w:rsidRDefault="009C151C" w:rsidP="009C151C">
      <w:pPr>
        <w:rPr>
          <w:sz w:val="20"/>
          <w:szCs w:val="20"/>
        </w:rPr>
      </w:pPr>
      <w:r w:rsidRPr="003035A6">
        <w:rPr>
          <w:sz w:val="20"/>
          <w:szCs w:val="20"/>
        </w:rPr>
        <w:t xml:space="preserve">Petrova, T. E., </w:t>
      </w:r>
      <w:proofErr w:type="spellStart"/>
      <w:r w:rsidRPr="003035A6">
        <w:rPr>
          <w:sz w:val="20"/>
          <w:szCs w:val="20"/>
        </w:rPr>
        <w:t>Riekhakaynen</w:t>
      </w:r>
      <w:proofErr w:type="spellEnd"/>
      <w:r w:rsidRPr="003035A6">
        <w:rPr>
          <w:sz w:val="20"/>
          <w:szCs w:val="20"/>
        </w:rPr>
        <w:t xml:space="preserve">, E. I., &amp; </w:t>
      </w:r>
      <w:proofErr w:type="spellStart"/>
      <w:r w:rsidRPr="003035A6">
        <w:rPr>
          <w:sz w:val="20"/>
          <w:szCs w:val="20"/>
        </w:rPr>
        <w:t>Bratash</w:t>
      </w:r>
      <w:proofErr w:type="spellEnd"/>
      <w:r w:rsidRPr="003035A6">
        <w:rPr>
          <w:sz w:val="20"/>
          <w:szCs w:val="20"/>
        </w:rPr>
        <w:t xml:space="preserve">, V. S. (2020). An Eye-Tracking Study of Sketch Processing: Evidence </w:t>
      </w:r>
      <w:proofErr w:type="gramStart"/>
      <w:r w:rsidRPr="003035A6">
        <w:rPr>
          <w:sz w:val="20"/>
          <w:szCs w:val="20"/>
        </w:rPr>
        <w:t>From</w:t>
      </w:r>
      <w:proofErr w:type="gramEnd"/>
      <w:r w:rsidRPr="003035A6">
        <w:rPr>
          <w:sz w:val="20"/>
          <w:szCs w:val="20"/>
        </w:rPr>
        <w:t xml:space="preserve"> Russian. </w:t>
      </w:r>
      <w:r w:rsidRPr="003035A6">
        <w:rPr>
          <w:i/>
          <w:iCs/>
          <w:sz w:val="20"/>
          <w:szCs w:val="20"/>
        </w:rPr>
        <w:t>Frontiers in Psychology</w:t>
      </w:r>
      <w:r w:rsidRPr="003035A6">
        <w:rPr>
          <w:sz w:val="20"/>
          <w:szCs w:val="20"/>
        </w:rPr>
        <w:t xml:space="preserve">, </w:t>
      </w:r>
      <w:r w:rsidRPr="003035A6">
        <w:rPr>
          <w:i/>
          <w:iCs/>
          <w:sz w:val="20"/>
          <w:szCs w:val="20"/>
        </w:rPr>
        <w:t>11</w:t>
      </w:r>
      <w:r w:rsidRPr="003035A6">
        <w:rPr>
          <w:sz w:val="20"/>
          <w:szCs w:val="20"/>
        </w:rPr>
        <w:t xml:space="preserve">. </w:t>
      </w:r>
      <w:hyperlink r:id="rId17" w:history="1">
        <w:r w:rsidRPr="006036CC">
          <w:rPr>
            <w:rStyle w:val="LinksChar"/>
            <w:sz w:val="20"/>
            <w:szCs w:val="20"/>
          </w:rPr>
          <w:t>https://doi.org/10.3389/fpsyg.2020.00297</w:t>
        </w:r>
      </w:hyperlink>
      <w:r w:rsidRPr="006036CC">
        <w:rPr>
          <w:sz w:val="16"/>
          <w:szCs w:val="16"/>
        </w:rPr>
        <w:t xml:space="preserve"> </w:t>
      </w:r>
    </w:p>
    <w:p w14:paraId="46B2AE5F" w14:textId="77777777" w:rsidR="009C151C" w:rsidRPr="007659D5" w:rsidRDefault="009C151C" w:rsidP="009C151C">
      <w:pPr>
        <w:rPr>
          <w:sz w:val="20"/>
          <w:szCs w:val="20"/>
        </w:rPr>
      </w:pPr>
      <w:r w:rsidRPr="007659D5">
        <w:rPr>
          <w:sz w:val="20"/>
          <w:szCs w:val="20"/>
        </w:rPr>
        <w:t xml:space="preserve">Potter, M. C. and Hagmann, C. E. (2015) ‘Banana or fruit? Detection and recognition across categorical levels in RSVP’, </w:t>
      </w:r>
      <w:r w:rsidRPr="007659D5">
        <w:rPr>
          <w:i/>
          <w:iCs/>
          <w:sz w:val="20"/>
          <w:szCs w:val="20"/>
        </w:rPr>
        <w:t>Psychonomic Bulletin and Review</w:t>
      </w:r>
      <w:r w:rsidRPr="007659D5">
        <w:rPr>
          <w:sz w:val="20"/>
          <w:szCs w:val="20"/>
        </w:rPr>
        <w:t>, vol. 22, no. 2 [Online]. DOI: 10.3758/s13423-014-0692-4.</w:t>
      </w:r>
    </w:p>
    <w:p w14:paraId="4FD84947" w14:textId="77777777" w:rsidR="009C151C" w:rsidRDefault="009C151C" w:rsidP="009C151C">
      <w:pPr>
        <w:rPr>
          <w:sz w:val="20"/>
          <w:szCs w:val="20"/>
        </w:rPr>
      </w:pPr>
      <w:r w:rsidRPr="007659D5">
        <w:rPr>
          <w:sz w:val="20"/>
          <w:szCs w:val="20"/>
        </w:rPr>
        <w:t xml:space="preserve">Trafton, A. (2014) </w:t>
      </w:r>
      <w:r w:rsidRPr="007659D5">
        <w:rPr>
          <w:i/>
          <w:iCs/>
          <w:sz w:val="20"/>
          <w:szCs w:val="20"/>
        </w:rPr>
        <w:t>In the blink of an eye: MIT neuroscientists find the brain can identify images seen for as little as 13 milliseconds</w:t>
      </w:r>
      <w:r w:rsidRPr="007659D5">
        <w:rPr>
          <w:sz w:val="20"/>
          <w:szCs w:val="20"/>
        </w:rPr>
        <w:t xml:space="preserve"> [Online]. Available at </w:t>
      </w:r>
      <w:hyperlink r:id="rId18" w:history="1">
        <w:r w:rsidRPr="006036CC">
          <w:rPr>
            <w:rStyle w:val="LinksChar"/>
            <w:sz w:val="20"/>
            <w:szCs w:val="20"/>
          </w:rPr>
          <w:t>https://news.mit.edu/2014/in-the-blink-of-an-eye-0116</w:t>
        </w:r>
      </w:hyperlink>
      <w:r w:rsidRPr="007659D5">
        <w:rPr>
          <w:sz w:val="20"/>
          <w:szCs w:val="20"/>
        </w:rPr>
        <w:t>.</w:t>
      </w:r>
    </w:p>
    <w:p w14:paraId="37800FAC" w14:textId="77777777" w:rsidR="009C151C" w:rsidRPr="003035A6" w:rsidRDefault="009C151C" w:rsidP="009C151C">
      <w:pPr>
        <w:rPr>
          <w:sz w:val="20"/>
          <w:szCs w:val="20"/>
        </w:rPr>
      </w:pPr>
      <w:r w:rsidRPr="003035A6">
        <w:rPr>
          <w:sz w:val="20"/>
          <w:szCs w:val="20"/>
        </w:rPr>
        <w:t xml:space="preserve">Wada, M., Sixsmith, J., Harwood, G., Cosco, T. D., Fang, M. L., &amp; Sixsmith, A. (2020). A protocol for co-creating research project lay summaries with stakeholders: Guideline development for Canada’s AGE-WELL network. </w:t>
      </w:r>
      <w:r w:rsidRPr="003035A6">
        <w:rPr>
          <w:i/>
          <w:iCs/>
          <w:sz w:val="20"/>
          <w:szCs w:val="20"/>
        </w:rPr>
        <w:t>Research Involvement and Engagement</w:t>
      </w:r>
      <w:r w:rsidRPr="003035A6">
        <w:rPr>
          <w:sz w:val="20"/>
          <w:szCs w:val="20"/>
        </w:rPr>
        <w:t xml:space="preserve">, </w:t>
      </w:r>
      <w:r w:rsidRPr="003035A6">
        <w:rPr>
          <w:i/>
          <w:iCs/>
          <w:sz w:val="20"/>
          <w:szCs w:val="20"/>
        </w:rPr>
        <w:t>6</w:t>
      </w:r>
      <w:r w:rsidRPr="003035A6">
        <w:rPr>
          <w:sz w:val="20"/>
          <w:szCs w:val="20"/>
        </w:rPr>
        <w:t xml:space="preserve">(1). </w:t>
      </w:r>
      <w:hyperlink r:id="rId19" w:history="1">
        <w:r w:rsidRPr="006036CC">
          <w:rPr>
            <w:rStyle w:val="LinksChar"/>
            <w:sz w:val="20"/>
            <w:szCs w:val="20"/>
          </w:rPr>
          <w:t>https://doi.org/10.1186/s40900-020-00197-3</w:t>
        </w:r>
      </w:hyperlink>
      <w:r w:rsidRPr="006036CC">
        <w:rPr>
          <w:rStyle w:val="LinksChar"/>
          <w:sz w:val="20"/>
          <w:szCs w:val="20"/>
        </w:rPr>
        <w:t xml:space="preserve"> </w:t>
      </w:r>
    </w:p>
    <w:p w14:paraId="46E5FC05" w14:textId="77777777" w:rsidR="009C151C" w:rsidRPr="00265519" w:rsidRDefault="009C151C" w:rsidP="009C151C">
      <w:pPr>
        <w:rPr>
          <w:sz w:val="20"/>
          <w:szCs w:val="20"/>
        </w:rPr>
      </w:pPr>
      <w:r w:rsidRPr="00265519">
        <w:rPr>
          <w:sz w:val="20"/>
          <w:szCs w:val="20"/>
        </w:rPr>
        <w:t xml:space="preserve">Wang, J. Z., Zhao, S., Wu, C., Adams, R. B., Newman, M. G., Shafir, T. and Tsachor, R. (2023) ‘Unlocking the Emotional World of Visual Media: An Overview of the Science, Research, and Impact of Understanding Emotion’, Proceedings of the IEEE, vol. 111, no. 10 [Online]. </w:t>
      </w:r>
      <w:hyperlink r:id="rId20" w:history="1">
        <w:r w:rsidRPr="006036CC">
          <w:rPr>
            <w:rStyle w:val="LinksChar"/>
            <w:sz w:val="20"/>
            <w:szCs w:val="20"/>
          </w:rPr>
          <w:t>DOI: 10.1109/JPROC.2023.3273517</w:t>
        </w:r>
      </w:hyperlink>
      <w:r w:rsidRPr="00265519">
        <w:rPr>
          <w:sz w:val="20"/>
          <w:szCs w:val="20"/>
        </w:rPr>
        <w:t>.</w:t>
      </w:r>
    </w:p>
    <w:p w14:paraId="7A943742" w14:textId="77777777" w:rsidR="0025554C" w:rsidRDefault="0025554C" w:rsidP="0025554C">
      <w:pPr>
        <w:rPr>
          <w:rFonts w:ascii="Neucha" w:eastAsia="Times New Roman" w:hAnsi="Neucha" w:cstheme="majorBidi"/>
          <w:color w:val="014439"/>
          <w:sz w:val="28"/>
          <w:szCs w:val="28"/>
          <w:lang w:eastAsia="en-GB"/>
        </w:rPr>
      </w:pPr>
    </w:p>
    <w:p w14:paraId="02CEA16F" w14:textId="77777777" w:rsidR="0025554C" w:rsidRPr="00CF5366" w:rsidRDefault="0025554C">
      <w:pPr>
        <w:rPr>
          <w:rFonts w:ascii="Poppins" w:hAnsi="Poppins" w:cs="Poppins"/>
          <w:sz w:val="22"/>
          <w:szCs w:val="22"/>
        </w:rPr>
      </w:pPr>
    </w:p>
    <w:sectPr w:rsidR="0025554C" w:rsidRPr="00CF5366">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6089" w14:textId="77777777" w:rsidR="00DE080E" w:rsidRDefault="00DE080E" w:rsidP="00CF5366">
      <w:pPr>
        <w:spacing w:after="0" w:line="240" w:lineRule="auto"/>
      </w:pPr>
      <w:r>
        <w:separator/>
      </w:r>
    </w:p>
  </w:endnote>
  <w:endnote w:type="continuationSeparator" w:id="0">
    <w:p w14:paraId="395DB5AB" w14:textId="77777777" w:rsidR="00DE080E" w:rsidRDefault="00DE080E" w:rsidP="00CF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Neucha">
    <w:panose1 w:val="02000506050000020004"/>
    <w:charset w:val="00"/>
    <w:family w:val="auto"/>
    <w:pitch w:val="variable"/>
    <w:sig w:usb0="80000287" w:usb1="0000000A"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AF4F" w14:textId="77777777" w:rsidR="00DE080E" w:rsidRDefault="00DE080E" w:rsidP="00CF5366">
      <w:pPr>
        <w:spacing w:after="0" w:line="240" w:lineRule="auto"/>
      </w:pPr>
      <w:r>
        <w:separator/>
      </w:r>
    </w:p>
  </w:footnote>
  <w:footnote w:type="continuationSeparator" w:id="0">
    <w:p w14:paraId="7AC87D99" w14:textId="77777777" w:rsidR="00DE080E" w:rsidRDefault="00DE080E" w:rsidP="00CF5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44AB" w14:textId="77777777" w:rsidR="00CF5366" w:rsidRPr="00770304" w:rsidRDefault="00CF5366" w:rsidP="00CF5366">
    <w:pPr>
      <w:widowControl w:val="0"/>
      <w:tabs>
        <w:tab w:val="left" w:pos="2442"/>
        <w:tab w:val="center" w:pos="4345"/>
      </w:tabs>
      <w:autoSpaceDE w:val="0"/>
      <w:autoSpaceDN w:val="0"/>
      <w:adjustRightInd w:val="0"/>
      <w:spacing w:after="0"/>
      <w:ind w:left="-709" w:right="-613"/>
      <w:jc w:val="right"/>
      <w:rPr>
        <w:rFonts w:ascii="Calibri" w:eastAsia="Tahoma" w:hAnsi="Calibri" w:cs="Tahoma"/>
        <w:b/>
        <w:bCs/>
      </w:rPr>
    </w:pPr>
    <w:r>
      <w:rPr>
        <w:noProof/>
      </w:rPr>
      <w:drawing>
        <wp:anchor distT="0" distB="0" distL="114300" distR="114300" simplePos="0" relativeHeight="251659264" behindDoc="0" locked="0" layoutInCell="1" allowOverlap="1" wp14:anchorId="1B720E1C" wp14:editId="0193F62F">
          <wp:simplePos x="0" y="0"/>
          <wp:positionH relativeFrom="column">
            <wp:posOffset>-387350</wp:posOffset>
          </wp:positionH>
          <wp:positionV relativeFrom="paragraph">
            <wp:posOffset>-62230</wp:posOffset>
          </wp:positionV>
          <wp:extent cx="1720850" cy="655320"/>
          <wp:effectExtent l="0" t="0" r="0" b="0"/>
          <wp:wrapSquare wrapText="bothSides"/>
          <wp:docPr id="1178138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5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ahoma" w:hAnsi="Calibri" w:cs="Tahoma"/>
        <w:b/>
        <w:bCs/>
      </w:rPr>
      <w:t>Inklusive Nature Studios Ltd</w:t>
    </w:r>
  </w:p>
  <w:p w14:paraId="0A011B02" w14:textId="77777777" w:rsidR="00CF5366" w:rsidRDefault="00CF5366" w:rsidP="00CF5366">
    <w:pPr>
      <w:widowControl w:val="0"/>
      <w:tabs>
        <w:tab w:val="left" w:pos="2442"/>
        <w:tab w:val="center" w:pos="4345"/>
      </w:tabs>
      <w:autoSpaceDE w:val="0"/>
      <w:autoSpaceDN w:val="0"/>
      <w:adjustRightInd w:val="0"/>
      <w:spacing w:after="0"/>
      <w:ind w:left="-709" w:right="-613"/>
      <w:jc w:val="right"/>
      <w:rPr>
        <w:rStyle w:val="Hyperlink"/>
        <w:rFonts w:ascii="Calibri" w:eastAsia="Tahoma" w:hAnsi="Calibri" w:cs="Tahoma"/>
      </w:rPr>
    </w:pPr>
    <w:hyperlink r:id="rId2" w:history="1">
      <w:r w:rsidRPr="00A97FED">
        <w:rPr>
          <w:rStyle w:val="Hyperlink"/>
          <w:rFonts w:ascii="Calibri" w:eastAsia="Tahoma" w:hAnsi="Calibri" w:cs="Tahoma"/>
        </w:rPr>
        <w:t>vicky@inklusivenature.com</w:t>
      </w:r>
    </w:hyperlink>
    <w:r w:rsidRPr="00A97FED">
      <w:rPr>
        <w:rFonts w:ascii="Calibri" w:eastAsia="Tahoma" w:hAnsi="Calibri" w:cs="Tahoma"/>
      </w:rPr>
      <w:t xml:space="preserve"> </w:t>
    </w:r>
    <w:r>
      <w:rPr>
        <w:rFonts w:ascii="Calibri" w:eastAsia="Tahoma" w:hAnsi="Calibri" w:cs="Tahoma"/>
      </w:rPr>
      <w:t xml:space="preserve"> </w:t>
    </w:r>
    <w:hyperlink r:id="rId3" w:history="1">
      <w:r w:rsidRPr="0062178D">
        <w:rPr>
          <w:rStyle w:val="Hyperlink"/>
          <w:rFonts w:ascii="Calibri" w:eastAsia="Tahoma" w:hAnsi="Calibri" w:cs="Tahoma"/>
        </w:rPr>
        <w:t>www.InklusiveN</w:t>
      </w:r>
      <w:r w:rsidRPr="0062178D">
        <w:rPr>
          <w:rStyle w:val="Hyperlink"/>
          <w:rFonts w:ascii="Calibri" w:eastAsia="Tahoma" w:hAnsi="Calibri" w:cs="Tahoma"/>
        </w:rPr>
        <w:t>a</w:t>
      </w:r>
      <w:r w:rsidRPr="0062178D">
        <w:rPr>
          <w:rStyle w:val="Hyperlink"/>
          <w:rFonts w:ascii="Calibri" w:eastAsia="Tahoma" w:hAnsi="Calibri" w:cs="Tahoma"/>
        </w:rPr>
        <w:t>ture.com</w:t>
      </w:r>
    </w:hyperlink>
  </w:p>
  <w:p w14:paraId="6775C8C2" w14:textId="77777777" w:rsidR="00CF5366" w:rsidRPr="00CF5366" w:rsidRDefault="00CF5366" w:rsidP="00CF5366">
    <w:pPr>
      <w:widowControl w:val="0"/>
      <w:tabs>
        <w:tab w:val="left" w:pos="2442"/>
        <w:tab w:val="center" w:pos="4345"/>
      </w:tabs>
      <w:autoSpaceDE w:val="0"/>
      <w:autoSpaceDN w:val="0"/>
      <w:adjustRightInd w:val="0"/>
      <w:spacing w:after="0"/>
      <w:ind w:left="-709" w:right="-613"/>
      <w:jc w:val="right"/>
      <w:rPr>
        <w:rFonts w:ascii="Calibri" w:hAnsi="Calibri"/>
        <w:sz w:val="22"/>
        <w:szCs w:val="22"/>
        <w:lang w:val="en-US"/>
      </w:rPr>
    </w:pPr>
    <w:r w:rsidRPr="00CF5366">
      <w:rPr>
        <w:sz w:val="18"/>
        <w:szCs w:val="22"/>
        <w:lang w:val="en-US"/>
      </w:rPr>
      <w:t>Company No</w:t>
    </w:r>
    <w:r w:rsidRPr="00CF5366">
      <w:rPr>
        <w:sz w:val="18"/>
        <w:szCs w:val="18"/>
        <w:lang w:val="en-US"/>
      </w:rPr>
      <w:t>.</w:t>
    </w:r>
    <w:r w:rsidRPr="00CF5366">
      <w:rPr>
        <w:sz w:val="18"/>
        <w:szCs w:val="18"/>
      </w:rPr>
      <w:t xml:space="preserve"> 17134027</w:t>
    </w:r>
  </w:p>
  <w:p w14:paraId="5A6E7EA6" w14:textId="77777777" w:rsidR="00B06BB1" w:rsidRDefault="00B06BB1" w:rsidP="00B06BB1">
    <w:pPr>
      <w:pStyle w:val="Header"/>
      <w:pBdr>
        <w:bottom w:val="single" w:sz="12" w:space="1" w:color="auto"/>
      </w:pBdr>
      <w:tabs>
        <w:tab w:val="clear" w:pos="9026"/>
      </w:tabs>
      <w:ind w:left="-567" w:right="-613"/>
    </w:pPr>
  </w:p>
  <w:p w14:paraId="748BC0E5" w14:textId="77777777" w:rsidR="00B06BB1" w:rsidRPr="00C7373F" w:rsidRDefault="00B06BB1" w:rsidP="00B06BB1">
    <w:pPr>
      <w:pStyle w:val="Header"/>
      <w:pBdr>
        <w:bottom w:val="single" w:sz="12" w:space="1" w:color="auto"/>
      </w:pBdr>
      <w:tabs>
        <w:tab w:val="clear" w:pos="9026"/>
      </w:tabs>
      <w:ind w:left="-567" w:right="-613"/>
    </w:pPr>
  </w:p>
  <w:p w14:paraId="37B64B10" w14:textId="77777777" w:rsidR="00B06BB1" w:rsidRDefault="00B0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D0C"/>
    <w:multiLevelType w:val="multilevel"/>
    <w:tmpl w:val="C1C2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1222"/>
    <w:multiLevelType w:val="multilevel"/>
    <w:tmpl w:val="CE3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706D4"/>
    <w:multiLevelType w:val="multilevel"/>
    <w:tmpl w:val="4588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07B3C"/>
    <w:multiLevelType w:val="multilevel"/>
    <w:tmpl w:val="16D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E858B4"/>
    <w:multiLevelType w:val="hybridMultilevel"/>
    <w:tmpl w:val="7AAA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33459"/>
    <w:multiLevelType w:val="multilevel"/>
    <w:tmpl w:val="002A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A7736"/>
    <w:multiLevelType w:val="hybridMultilevel"/>
    <w:tmpl w:val="24D08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321264"/>
    <w:multiLevelType w:val="multilevel"/>
    <w:tmpl w:val="6D3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CA17C8"/>
    <w:multiLevelType w:val="hybridMultilevel"/>
    <w:tmpl w:val="2002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1787F"/>
    <w:multiLevelType w:val="multilevel"/>
    <w:tmpl w:val="D320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F95BD0"/>
    <w:multiLevelType w:val="multilevel"/>
    <w:tmpl w:val="2350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042335">
    <w:abstractNumId w:val="10"/>
  </w:num>
  <w:num w:numId="2" w16cid:durableId="1534538098">
    <w:abstractNumId w:val="2"/>
  </w:num>
  <w:num w:numId="3" w16cid:durableId="1777485534">
    <w:abstractNumId w:val="1"/>
  </w:num>
  <w:num w:numId="4" w16cid:durableId="183326144">
    <w:abstractNumId w:val="0"/>
  </w:num>
  <w:num w:numId="5" w16cid:durableId="2030712644">
    <w:abstractNumId w:val="5"/>
  </w:num>
  <w:num w:numId="6" w16cid:durableId="686519097">
    <w:abstractNumId w:val="6"/>
  </w:num>
  <w:num w:numId="7" w16cid:durableId="231504468">
    <w:abstractNumId w:val="7"/>
  </w:num>
  <w:num w:numId="8" w16cid:durableId="1025473445">
    <w:abstractNumId w:val="3"/>
  </w:num>
  <w:num w:numId="9" w16cid:durableId="1016618612">
    <w:abstractNumId w:val="9"/>
  </w:num>
  <w:num w:numId="10" w16cid:durableId="614025666">
    <w:abstractNumId w:val="8"/>
  </w:num>
  <w:num w:numId="11" w16cid:durableId="618226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0D"/>
    <w:rsid w:val="0001211E"/>
    <w:rsid w:val="00033AB6"/>
    <w:rsid w:val="00101157"/>
    <w:rsid w:val="00167379"/>
    <w:rsid w:val="00191F77"/>
    <w:rsid w:val="001A1F75"/>
    <w:rsid w:val="00215E0D"/>
    <w:rsid w:val="00220328"/>
    <w:rsid w:val="0022268F"/>
    <w:rsid w:val="002459D4"/>
    <w:rsid w:val="00253853"/>
    <w:rsid w:val="0025554C"/>
    <w:rsid w:val="0028399A"/>
    <w:rsid w:val="002A39CE"/>
    <w:rsid w:val="0031453D"/>
    <w:rsid w:val="00370A28"/>
    <w:rsid w:val="003A1D9F"/>
    <w:rsid w:val="003D0BFA"/>
    <w:rsid w:val="003D39D8"/>
    <w:rsid w:val="003E76D8"/>
    <w:rsid w:val="004002F4"/>
    <w:rsid w:val="005614C7"/>
    <w:rsid w:val="00571EFB"/>
    <w:rsid w:val="005865C2"/>
    <w:rsid w:val="005E1A22"/>
    <w:rsid w:val="005E1D26"/>
    <w:rsid w:val="006036CC"/>
    <w:rsid w:val="0060662B"/>
    <w:rsid w:val="00744172"/>
    <w:rsid w:val="00747F51"/>
    <w:rsid w:val="0077723A"/>
    <w:rsid w:val="00786706"/>
    <w:rsid w:val="00843740"/>
    <w:rsid w:val="008C36FE"/>
    <w:rsid w:val="009054FE"/>
    <w:rsid w:val="009B7EA7"/>
    <w:rsid w:val="009C151C"/>
    <w:rsid w:val="00A04FAF"/>
    <w:rsid w:val="00A85D11"/>
    <w:rsid w:val="00AE737A"/>
    <w:rsid w:val="00B06BB1"/>
    <w:rsid w:val="00B20FAA"/>
    <w:rsid w:val="00B63AD1"/>
    <w:rsid w:val="00B72F54"/>
    <w:rsid w:val="00BA08AD"/>
    <w:rsid w:val="00C14CBB"/>
    <w:rsid w:val="00C34789"/>
    <w:rsid w:val="00C82855"/>
    <w:rsid w:val="00CC635C"/>
    <w:rsid w:val="00CF5366"/>
    <w:rsid w:val="00D86DCD"/>
    <w:rsid w:val="00DA6019"/>
    <w:rsid w:val="00DE080E"/>
    <w:rsid w:val="00E556C1"/>
    <w:rsid w:val="00E63F17"/>
    <w:rsid w:val="00E87958"/>
    <w:rsid w:val="00EA037E"/>
    <w:rsid w:val="00EF75DA"/>
    <w:rsid w:val="00F32976"/>
    <w:rsid w:val="00F337A2"/>
    <w:rsid w:val="00F54927"/>
    <w:rsid w:val="00F7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3DEC"/>
  <w15:chartTrackingRefBased/>
  <w15:docId w15:val="{3CD3BB20-D3F2-4E38-88A0-9C7A64F2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E0D"/>
    <w:rPr>
      <w:rFonts w:eastAsiaTheme="majorEastAsia" w:cstheme="majorBidi"/>
      <w:color w:val="272727" w:themeColor="text1" w:themeTint="D8"/>
    </w:rPr>
  </w:style>
  <w:style w:type="paragraph" w:styleId="Title">
    <w:name w:val="Title"/>
    <w:basedOn w:val="Normal"/>
    <w:next w:val="Normal"/>
    <w:link w:val="TitleChar"/>
    <w:uiPriority w:val="10"/>
    <w:qFormat/>
    <w:rsid w:val="00215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E0D"/>
    <w:pPr>
      <w:spacing w:before="160"/>
      <w:jc w:val="center"/>
    </w:pPr>
    <w:rPr>
      <w:i/>
      <w:iCs/>
      <w:color w:val="404040" w:themeColor="text1" w:themeTint="BF"/>
    </w:rPr>
  </w:style>
  <w:style w:type="character" w:customStyle="1" w:styleId="QuoteChar">
    <w:name w:val="Quote Char"/>
    <w:basedOn w:val="DefaultParagraphFont"/>
    <w:link w:val="Quote"/>
    <w:uiPriority w:val="29"/>
    <w:rsid w:val="00215E0D"/>
    <w:rPr>
      <w:i/>
      <w:iCs/>
      <w:color w:val="404040" w:themeColor="text1" w:themeTint="BF"/>
    </w:rPr>
  </w:style>
  <w:style w:type="paragraph" w:styleId="ListParagraph">
    <w:name w:val="List Paragraph"/>
    <w:basedOn w:val="Normal"/>
    <w:uiPriority w:val="34"/>
    <w:qFormat/>
    <w:rsid w:val="00215E0D"/>
    <w:pPr>
      <w:ind w:left="720"/>
      <w:contextualSpacing/>
    </w:pPr>
  </w:style>
  <w:style w:type="character" w:styleId="IntenseEmphasis">
    <w:name w:val="Intense Emphasis"/>
    <w:basedOn w:val="DefaultParagraphFont"/>
    <w:uiPriority w:val="21"/>
    <w:qFormat/>
    <w:rsid w:val="00215E0D"/>
    <w:rPr>
      <w:i/>
      <w:iCs/>
      <w:color w:val="0F4761" w:themeColor="accent1" w:themeShade="BF"/>
    </w:rPr>
  </w:style>
  <w:style w:type="paragraph" w:styleId="IntenseQuote">
    <w:name w:val="Intense Quote"/>
    <w:basedOn w:val="Normal"/>
    <w:next w:val="Normal"/>
    <w:link w:val="IntenseQuoteChar"/>
    <w:uiPriority w:val="30"/>
    <w:qFormat/>
    <w:rsid w:val="00215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E0D"/>
    <w:rPr>
      <w:i/>
      <w:iCs/>
      <w:color w:val="0F4761" w:themeColor="accent1" w:themeShade="BF"/>
    </w:rPr>
  </w:style>
  <w:style w:type="character" w:styleId="IntenseReference">
    <w:name w:val="Intense Reference"/>
    <w:basedOn w:val="DefaultParagraphFont"/>
    <w:uiPriority w:val="32"/>
    <w:qFormat/>
    <w:rsid w:val="00215E0D"/>
    <w:rPr>
      <w:b/>
      <w:bCs/>
      <w:smallCaps/>
      <w:color w:val="0F4761" w:themeColor="accent1" w:themeShade="BF"/>
      <w:spacing w:val="5"/>
    </w:rPr>
  </w:style>
  <w:style w:type="paragraph" w:styleId="Header">
    <w:name w:val="header"/>
    <w:basedOn w:val="Normal"/>
    <w:link w:val="HeaderChar"/>
    <w:uiPriority w:val="99"/>
    <w:unhideWhenUsed/>
    <w:rsid w:val="00CF5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66"/>
  </w:style>
  <w:style w:type="paragraph" w:styleId="Footer">
    <w:name w:val="footer"/>
    <w:basedOn w:val="Normal"/>
    <w:link w:val="FooterChar"/>
    <w:uiPriority w:val="99"/>
    <w:unhideWhenUsed/>
    <w:rsid w:val="00CF5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66"/>
  </w:style>
  <w:style w:type="character" w:styleId="Hyperlink">
    <w:name w:val="Hyperlink"/>
    <w:basedOn w:val="DefaultParagraphFont"/>
    <w:uiPriority w:val="99"/>
    <w:unhideWhenUsed/>
    <w:rsid w:val="00CF5366"/>
    <w:rPr>
      <w:color w:val="467886" w:themeColor="hyperlink"/>
      <w:u w:val="single"/>
    </w:rPr>
  </w:style>
  <w:style w:type="paragraph" w:customStyle="1" w:styleId="Links">
    <w:name w:val="Links"/>
    <w:basedOn w:val="Normal"/>
    <w:link w:val="LinksChar"/>
    <w:qFormat/>
    <w:rsid w:val="00B72F54"/>
    <w:rPr>
      <w:color w:val="8A3B63"/>
      <w:u w:val="single"/>
    </w:rPr>
  </w:style>
  <w:style w:type="character" w:customStyle="1" w:styleId="LinksChar">
    <w:name w:val="Links Char"/>
    <w:basedOn w:val="DefaultParagraphFont"/>
    <w:link w:val="Links"/>
    <w:rsid w:val="00B72F54"/>
    <w:rPr>
      <w:color w:val="8A3B63"/>
      <w:u w:val="single"/>
    </w:rPr>
  </w:style>
  <w:style w:type="character" w:styleId="UnresolvedMention">
    <w:name w:val="Unresolved Mention"/>
    <w:basedOn w:val="DefaultParagraphFont"/>
    <w:uiPriority w:val="99"/>
    <w:semiHidden/>
    <w:unhideWhenUsed/>
    <w:rsid w:val="008C36FE"/>
    <w:rPr>
      <w:color w:val="605E5C"/>
      <w:shd w:val="clear" w:color="auto" w:fill="E1DFDD"/>
    </w:rPr>
  </w:style>
  <w:style w:type="character" w:styleId="FollowedHyperlink">
    <w:name w:val="FollowedHyperlink"/>
    <w:basedOn w:val="DefaultParagraphFont"/>
    <w:uiPriority w:val="99"/>
    <w:semiHidden/>
    <w:unhideWhenUsed/>
    <w:rsid w:val="00EA03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klusivenaturestudios.com/course-details" TargetMode="External"/><Relationship Id="rId13" Type="http://schemas.openxmlformats.org/officeDocument/2006/relationships/hyperlink" Target="https://www.sciencedirect.com/science/article/pii/S0006320723002410" TargetMode="External"/><Relationship Id="rId18" Type="http://schemas.openxmlformats.org/officeDocument/2006/relationships/hyperlink" Target="https://news.mit.edu/2014/in-the-blink-of-an-eye-011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twitter.com/whiterosegreen/status/1721573346293190870" TargetMode="External"/><Relationship Id="rId17" Type="http://schemas.openxmlformats.org/officeDocument/2006/relationships/hyperlink" Target="https://doi.org/10.3389/fpsyg.2020.00297" TargetMode="External"/><Relationship Id="rId2" Type="http://schemas.openxmlformats.org/officeDocument/2006/relationships/styles" Target="styles.xml"/><Relationship Id="rId16" Type="http://schemas.openxmlformats.org/officeDocument/2006/relationships/hyperlink" Target="https://doi.org/10.1080/17453054.2022.205632" TargetMode="External"/><Relationship Id="rId20" Type="http://schemas.openxmlformats.org/officeDocument/2006/relationships/hyperlink" Target="DOI:%2010.1109/JPROC.2023.32735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klusivenature.com/" TargetMode="External"/><Relationship Id="rId5" Type="http://schemas.openxmlformats.org/officeDocument/2006/relationships/footnotes" Target="footnotes.xml"/><Relationship Id="rId15" Type="http://schemas.openxmlformats.org/officeDocument/2006/relationships/hyperlink" Target="https://dx.doi.org/10.2139/ssrn.5619391" TargetMode="External"/><Relationship Id="rId23" Type="http://schemas.openxmlformats.org/officeDocument/2006/relationships/theme" Target="theme/theme1.xml"/><Relationship Id="rId10" Type="http://schemas.openxmlformats.org/officeDocument/2006/relationships/hyperlink" Target="https://inklusivenature.com/" TargetMode="External"/><Relationship Id="rId19" Type="http://schemas.openxmlformats.org/officeDocument/2006/relationships/hyperlink" Target="https://doi.org/10.1186/s40900-020-00197-3" TargetMode="External"/><Relationship Id="rId4" Type="http://schemas.openxmlformats.org/officeDocument/2006/relationships/webSettings" Target="webSettings.xml"/><Relationship Id="rId9" Type="http://schemas.openxmlformats.org/officeDocument/2006/relationships/hyperlink" Target="https://www.inklusivenaturestudios.com/course-details" TargetMode="External"/><Relationship Id="rId14" Type="http://schemas.openxmlformats.org/officeDocument/2006/relationships/hyperlink" Target="https://doi.org/10.1177/147035721875980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klusiveNature.com" TargetMode="External"/><Relationship Id="rId2" Type="http://schemas.openxmlformats.org/officeDocument/2006/relationships/hyperlink" Target="mailto:vicky@inklusivenature.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1249</Words>
  <Characters>7033</Characters>
  <Application>Microsoft Office Word</Application>
  <DocSecurity>0</DocSecurity>
  <Lines>156</Lines>
  <Paragraphs>67</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Bowskill</dc:creator>
  <cp:keywords/>
  <dc:description/>
  <cp:lastModifiedBy>Vicky Bowskill</cp:lastModifiedBy>
  <cp:revision>57</cp:revision>
  <dcterms:created xsi:type="dcterms:W3CDTF">2026-04-29T14:54:00Z</dcterms:created>
  <dcterms:modified xsi:type="dcterms:W3CDTF">2026-05-27T13:59:00Z</dcterms:modified>
</cp:coreProperties>
</file>