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700" w:before="700"/>
      </w:pPr>
      <w:r>
        <w:t xml:space="preserve"/>
      </w:r>
    </w:p>
    <w:p>
      <w:pPr>
        <w:spacing w:after="80"/>
        <w:jc w:val="center"/>
      </w:pPr>
      <w:r>
        <w:rPr>
          <w:rFonts w:ascii="Arial" w:cs="Arial" w:eastAsia="Arial" w:hAnsi="Arial"/>
          <w:b/>
          <w:bCs/>
          <w:color w:val="C9993F"/>
          <w:sz w:val="20"/>
          <w:szCs w:val="20"/>
        </w:rPr>
        <w:t xml:space="preserve">FATHER RISE</w:t>
      </w:r>
    </w:p>
    <w:p>
      <w:pPr>
        <w:spacing w:after="400"/>
        <w:jc w:val="center"/>
      </w:pPr>
      <w:r>
        <w:rPr>
          <w:rFonts w:ascii="Arial" w:cs="Arial" w:eastAsia="Arial" w:hAnsi="Arial"/>
          <w:color w:val="888888"/>
          <w:sz w:val="18"/>
          <w:szCs w:val="18"/>
        </w:rPr>
        <w:t xml:space="preserve">Bonus 3</w:t>
      </w:r>
    </w:p>
    <w:p>
      <w:pPr>
        <w:spacing w:after="120"/>
        <w:jc w:val="center"/>
      </w:pPr>
      <w:r>
        <w:rPr>
          <w:rFonts w:ascii="Arial" w:cs="Arial" w:eastAsia="Arial" w:hAnsi="Arial"/>
          <w:b/>
          <w:bCs/>
          <w:color w:val="1A1A2E"/>
          <w:sz w:val="58"/>
          <w:szCs w:val="58"/>
        </w:rPr>
        <w:t xml:space="preserve">DON'T TAKE THE BAIT</w:t>
      </w:r>
    </w:p>
    <w:p>
      <w:pPr>
        <w:pBdr>
          <w:bottom w:val="single" w:color="C9993F" w:sz="16" w:space="1"/>
        </w:pBdr>
        <w:spacing w:after="240"/>
        <w:jc w:val="center"/>
      </w:pPr>
      <w:r>
        <w:t xml:space="preserve"/>
      </w:r>
    </w:p>
    <w:p>
      <w:pPr>
        <w:spacing w:after="80"/>
        <w:jc w:val="center"/>
      </w:pPr>
      <w:r>
        <w:rPr>
          <w:rFonts w:ascii="Arial" w:cs="Arial" w:eastAsia="Arial" w:hAnsi="Arial"/>
          <w:i/>
          <w:iCs/>
          <w:color w:val="555555"/>
          <w:sz w:val="26"/>
          <w:szCs w:val="26"/>
        </w:rPr>
        <w:t xml:space="preserve">How to Stay Collected, Recognize the Traps,</w:t>
      </w:r>
    </w:p>
    <w:p>
      <w:pPr>
        <w:spacing w:after="600"/>
        <w:jc w:val="center"/>
      </w:pPr>
      <w:r>
        <w:rPr>
          <w:rFonts w:ascii="Arial" w:cs="Arial" w:eastAsia="Arial" w:hAnsi="Arial"/>
          <w:i/>
          <w:iCs/>
          <w:color w:val="555555"/>
          <w:sz w:val="26"/>
          <w:szCs w:val="26"/>
        </w:rPr>
        <w:t xml:space="preserve">and Protect Yourself Before Court Ever Happens</w:t>
      </w:r>
    </w:p>
    <w:p>
      <w:pPr>
        <w:jc w:val="center"/>
      </w:pPr>
      <w:r>
        <w:rPr>
          <w:rFonts w:ascii="Arial" w:cs="Arial" w:eastAsia="Arial" w:hAnsi="Arial"/>
          <w:color w:val="888888"/>
          <w:sz w:val="20"/>
          <w:szCs w:val="20"/>
        </w:rPr>
        <w:t xml:space="preserve">Father Rise</w:t>
      </w:r>
    </w:p>
    <w:p>
      <w:r>
        <w:br w:type="page"/>
      </w:r>
    </w:p>
    <w:p>
      <w:pPr>
        <w:pStyle w:val="Heading1"/>
        <w:spacing w:after="120" w:before="360"/>
      </w:pPr>
      <w:r>
        <w:rPr>
          <w:rFonts w:ascii="Arial" w:cs="Arial" w:eastAsia="Arial" w:hAnsi="Arial"/>
          <w:b/>
          <w:bCs/>
          <w:color w:val="1A1A2E"/>
          <w:sz w:val="34"/>
          <w:szCs w:val="34"/>
        </w:rPr>
        <w:t xml:space="preserve">Before the Courtroom, There Is This</w:t>
      </w:r>
    </w:p>
    <w:p>
      <w:pPr>
        <w:pBdr>
          <w:bottom w:val="single" w:color="C9993F" w:sz="12" w:space="1"/>
        </w:pBdr>
        <w:spacing w:after="200" w:before="60"/>
      </w:pPr>
      <w:r>
        <w:t xml:space="preserve"/>
      </w:r>
    </w:p>
    <w:p>
      <w:pPr>
        <w:spacing w:after="80" w:before="80"/>
        <w:jc w:val="left"/>
      </w:pPr>
      <w:r>
        <w:rPr>
          <w:rFonts w:ascii="Arial" w:cs="Arial" w:eastAsia="Arial" w:hAnsi="Arial"/>
          <w:color w:val="1A1A2E"/>
          <w:sz w:val="22"/>
          <w:szCs w:val="22"/>
        </w:rPr>
        <w:t xml:space="preserve">Most men don't lose their custody case in front of a judge.</w:t>
      </w:r>
    </w:p>
    <w:p>
      <w:pPr>
        <w:spacing w:after="80" w:before="80"/>
        <w:jc w:val="left"/>
      </w:pPr>
      <w:r>
        <w:rPr>
          <w:rFonts w:ascii="Arial" w:cs="Arial" w:eastAsia="Arial" w:hAnsi="Arial"/>
          <w:color w:val="1A1A2E"/>
          <w:sz w:val="22"/>
          <w:szCs w:val="22"/>
        </w:rPr>
        <w:t xml:space="preserve">They lose it in a text message at 11 p.m. They lose it in a parking lot during a heated exchange. They lose it the morning they found out she told the kids something she never should have said — and they reacted exactly the way she needed them to.</w:t>
      </w:r>
    </w:p>
    <w:p>
      <w:pPr>
        <w:spacing w:after="60" w:before="60"/>
      </w:pPr>
      <w:r>
        <w:t xml:space="preserve"/>
      </w:r>
    </w:p>
    <w:p>
      <w:pPr>
        <w:spacing w:after="80" w:before="80"/>
        <w:jc w:val="left"/>
      </w:pPr>
      <w:r>
        <w:rPr>
          <w:rFonts w:ascii="Arial" w:cs="Arial" w:eastAsia="Arial" w:hAnsi="Arial"/>
          <w:color w:val="1A1A2E"/>
          <w:sz w:val="22"/>
          <w:szCs w:val="22"/>
        </w:rPr>
        <w:t xml:space="preserve">The courtroom is just where the verdict gets announced. The war — the real war — happens in the weeks, months, and sometimes years before you ever walk through those doors.</w:t>
      </w:r>
    </w:p>
    <w:p>
      <w:pPr>
        <w:spacing w:after="60" w:before="60"/>
      </w:pPr>
      <w:r>
        <w:t xml:space="preserve"/>
      </w:r>
    </w:p>
    <w:p>
      <w:pPr>
        <w:spacing w:after="80" w:before="80"/>
        <w:jc w:val="left"/>
      </w:pPr>
      <w:r>
        <w:rPr>
          <w:rFonts w:ascii="Arial" w:cs="Arial" w:eastAsia="Arial" w:hAnsi="Arial"/>
          <w:color w:val="1A1A2E"/>
          <w:sz w:val="22"/>
          <w:szCs w:val="22"/>
        </w:rPr>
        <w:t xml:space="preserve">This guide is for that war.</w:t>
      </w:r>
    </w:p>
    <w:p>
      <w:pPr>
        <w:spacing w:after="60" w:before="60"/>
      </w:pPr>
      <w:r>
        <w:t xml:space="preserve"/>
      </w:r>
    </w:p>
    <w:p>
      <w:pPr>
        <w:spacing w:after="80" w:before="80"/>
        <w:jc w:val="left"/>
      </w:pPr>
      <w:r>
        <w:rPr>
          <w:rFonts w:ascii="Arial" w:cs="Arial" w:eastAsia="Arial" w:hAnsi="Arial"/>
          <w:color w:val="1A1A2E"/>
          <w:sz w:val="22"/>
          <w:szCs w:val="22"/>
        </w:rPr>
        <w:t xml:space="preserve">If you are in a toxic relationship — or trying to co-parent with someone who is using your children and your emotions as weapons — you are already on the battlefield. The question is whether you know the rules of engagement.</w:t>
      </w:r>
    </w:p>
    <w:p>
      <w:pPr>
        <w:spacing w:after="60" w:before="60"/>
      </w:pPr>
      <w:r>
        <w:t xml:space="preserve"/>
      </w:r>
    </w:p>
    <w:p>
      <w:pPr>
        <w:spacing w:after="80" w:before="80"/>
        <w:jc w:val="left"/>
      </w:pPr>
      <w:r>
        <w:rPr>
          <w:rFonts w:ascii="Arial" w:cs="Arial" w:eastAsia="Arial" w:hAnsi="Arial"/>
          <w:color w:val="1A1A2E"/>
          <w:sz w:val="22"/>
          <w:szCs w:val="22"/>
        </w:rPr>
        <w:t xml:space="preserve">The man who reads this and applies it walks into court with clean hands, a clear record, and the credibility that wins cases. The man who doesn't becomes the evidence used against him.</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993F" w:sz="12"/>
              <w:left w:val="none" w:color="FFFFFF" w:sz="0"/>
              <w:bottom w:val="none" w:color="FFFFFF" w:sz="0"/>
              <w:right w:val="none" w:color="FFFFFF" w:sz="0"/>
            </w:tcBorders>
            <w:shd w:fill="F5F0E8" w:val="clear"/>
            <w:tcMar>
              <w:top w:type="dxa" w:w="180"/>
              <w:left w:type="dxa" w:w="260"/>
              <w:bottom w:type="dxa" w:w="180"/>
              <w:right w:type="dxa" w:w="260"/>
            </w:tcMar>
          </w:tcPr>
          <w:p>
            <w:pPr>
              <w:spacing w:after="80" w:before="0"/>
            </w:pPr>
            <w:r>
              <w:rPr>
                <w:rFonts w:ascii="Arial" w:cs="Arial" w:eastAsia="Arial" w:hAnsi="Arial"/>
                <w:b/>
                <w:bCs/>
                <w:color w:val="C9993F"/>
                <w:sz w:val="22"/>
                <w:szCs w:val="22"/>
              </w:rPr>
              <w:t xml:space="preserve">The Core Principle:</w:t>
            </w:r>
          </w:p>
          <w:p>
            <w:pPr>
              <w:spacing w:after="0" w:before="0"/>
            </w:pPr>
            <w:r>
              <w:rPr>
                <w:rFonts w:ascii="Arial" w:cs="Arial" w:eastAsia="Arial" w:hAnsi="Arial"/>
                <w:color w:val="1A1A2E"/>
                <w:sz w:val="22"/>
                <w:szCs w:val="22"/>
              </w:rPr>
              <w:t xml:space="preserve">Your reaction is the weapon. Not her behavior — your reaction to it. The moment she can provoke a response from you that looks bad on paper, she wins a round. Your composure is your most powerful legal asset, and it has to be built before you need it.</w:t>
            </w:r>
          </w:p>
        </w:tc>
      </w:tr>
    </w:tbl>
    <w:p>
      <w:r>
        <w:br w:type="page"/>
      </w:r>
    </w:p>
    <w:p>
      <w:pPr>
        <w:pStyle w:val="Heading1"/>
        <w:spacing w:after="120" w:before="360"/>
      </w:pPr>
      <w:r>
        <w:rPr>
          <w:rFonts w:ascii="Arial" w:cs="Arial" w:eastAsia="Arial" w:hAnsi="Arial"/>
          <w:b/>
          <w:bCs/>
          <w:color w:val="1A1A2E"/>
          <w:sz w:val="34"/>
          <w:szCs w:val="34"/>
        </w:rPr>
        <w:t xml:space="preserve">Section 1: Understanding the Setup</w:t>
      </w:r>
    </w:p>
    <w:p>
      <w:pPr>
        <w:pBdr>
          <w:bottom w:val="single" w:color="C9993F" w:sz="12" w:space="1"/>
        </w:pBdr>
        <w:spacing w:after="200" w:before="60"/>
      </w:pPr>
      <w:r>
        <w:t xml:space="preserve"/>
      </w:r>
    </w:p>
    <w:p>
      <w:pPr>
        <w:pStyle w:val="Heading2"/>
        <w:spacing w:after="100" w:before="280"/>
      </w:pPr>
      <w:r>
        <w:rPr>
          <w:rFonts w:ascii="Arial" w:cs="Arial" w:eastAsia="Arial" w:hAnsi="Arial"/>
          <w:b/>
          <w:bCs/>
          <w:color w:val="C9993F"/>
          <w:sz w:val="26"/>
          <w:szCs w:val="26"/>
        </w:rPr>
        <w:t xml:space="preserve">Why She Needs You to React</w:t>
      </w:r>
    </w:p>
    <w:p>
      <w:pPr>
        <w:spacing w:after="80" w:before="80"/>
        <w:jc w:val="left"/>
      </w:pPr>
      <w:r>
        <w:rPr>
          <w:rFonts w:ascii="Arial" w:cs="Arial" w:eastAsia="Arial" w:hAnsi="Arial"/>
          <w:color w:val="1A1A2E"/>
          <w:sz w:val="22"/>
          <w:szCs w:val="22"/>
        </w:rPr>
        <w:t xml:space="preserve">This is not about vilifying anyone. Some women in high-conflict separations are acting out of their own pain without a clear strategy. Others are being coached. Either way, the effect is the same: your emotional reaction becomes her evidence.</w:t>
      </w:r>
    </w:p>
    <w:p>
      <w:pPr>
        <w:spacing w:after="60" w:before="60"/>
      </w:pPr>
      <w:r>
        <w:t xml:space="preserve"/>
      </w:r>
    </w:p>
    <w:p>
      <w:pPr>
        <w:spacing w:after="80" w:before="80"/>
        <w:jc w:val="left"/>
      </w:pPr>
      <w:r>
        <w:rPr>
          <w:rFonts w:ascii="Arial" w:cs="Arial" w:eastAsia="Arial" w:hAnsi="Arial"/>
          <w:color w:val="1A1A2E"/>
          <w:sz w:val="22"/>
          <w:szCs w:val="22"/>
        </w:rPr>
        <w:t xml:space="preserve">Here's what a provoked reaction gives her:</w:t>
      </w:r>
    </w:p>
    <w:p>
      <w:pPr>
        <w:spacing w:after="60" w:before="60"/>
      </w:pPr>
      <w:r>
        <w:t xml:space="preserve"/>
      </w:r>
    </w:p>
    <w:p>
      <w:pPr>
        <w:pStyle w:val="ListParagraph"/>
        <w:numPr>
          <w:ilvl w:val="0"/>
          <w:numId w:val="2"/>
        </w:numPr>
        <w:spacing w:after="70" w:before="70"/>
      </w:pPr>
      <w:r>
        <w:rPr>
          <w:rFonts w:ascii="Arial" w:cs="Arial" w:eastAsia="Arial" w:hAnsi="Arial"/>
          <w:b/>
          <w:bCs/>
          <w:color w:val="1A1A2E"/>
          <w:sz w:val="22"/>
          <w:szCs w:val="22"/>
        </w:rPr>
        <w:t xml:space="preserve">A screenshot </w:t>
      </w:r>
      <w:r>
        <w:rPr>
          <w:rFonts w:ascii="Arial" w:cs="Arial" w:eastAsia="Arial" w:hAnsi="Arial"/>
          <w:color w:val="1A1A2E"/>
          <w:sz w:val="22"/>
          <w:szCs w:val="22"/>
        </w:rPr>
        <w:t xml:space="preserve">of you saying something threatening, desperate, or out of character.</w:t>
      </w:r>
    </w:p>
    <w:p>
      <w:pPr>
        <w:pStyle w:val="ListParagraph"/>
        <w:numPr>
          <w:ilvl w:val="0"/>
          <w:numId w:val="2"/>
        </w:numPr>
        <w:spacing w:after="70" w:before="70"/>
      </w:pPr>
      <w:r>
        <w:rPr>
          <w:rFonts w:ascii="Arial" w:cs="Arial" w:eastAsia="Arial" w:hAnsi="Arial"/>
          <w:b/>
          <w:bCs/>
          <w:color w:val="1A1A2E"/>
          <w:sz w:val="22"/>
          <w:szCs w:val="22"/>
        </w:rPr>
        <w:t xml:space="preserve">A witness </w:t>
      </w:r>
      <w:r>
        <w:rPr>
          <w:rFonts w:ascii="Arial" w:cs="Arial" w:eastAsia="Arial" w:hAnsi="Arial"/>
          <w:color w:val="1A1A2E"/>
          <w:sz w:val="22"/>
          <w:szCs w:val="22"/>
        </w:rPr>
        <w:t xml:space="preserve">to you losing control at a custody exchange, at her home, or in public.</w:t>
      </w:r>
    </w:p>
    <w:p>
      <w:pPr>
        <w:pStyle w:val="ListParagraph"/>
        <w:numPr>
          <w:ilvl w:val="0"/>
          <w:numId w:val="2"/>
        </w:numPr>
        <w:spacing w:after="70" w:before="70"/>
      </w:pPr>
      <w:r>
        <w:rPr>
          <w:rFonts w:ascii="Arial" w:cs="Arial" w:eastAsia="Arial" w:hAnsi="Arial"/>
          <w:b/>
          <w:bCs/>
          <w:color w:val="1A1A2E"/>
          <w:sz w:val="22"/>
          <w:szCs w:val="22"/>
        </w:rPr>
        <w:t xml:space="preserve">A pattern </w:t>
      </w:r>
      <w:r>
        <w:rPr>
          <w:rFonts w:ascii="Arial" w:cs="Arial" w:eastAsia="Arial" w:hAnsi="Arial"/>
          <w:color w:val="1A1A2E"/>
          <w:sz w:val="22"/>
          <w:szCs w:val="22"/>
        </w:rPr>
        <w:t xml:space="preserve">she can present to the court as proof you are unstable, dangerous, or unfit.</w:t>
      </w:r>
    </w:p>
    <w:p>
      <w:pPr>
        <w:pStyle w:val="ListParagraph"/>
        <w:numPr>
          <w:ilvl w:val="0"/>
          <w:numId w:val="2"/>
        </w:numPr>
        <w:spacing w:after="70" w:before="70"/>
      </w:pPr>
      <w:r>
        <w:rPr>
          <w:rFonts w:ascii="Arial" w:cs="Arial" w:eastAsia="Arial" w:hAnsi="Arial"/>
          <w:b/>
          <w:bCs/>
          <w:color w:val="1A1A2E"/>
          <w:sz w:val="22"/>
          <w:szCs w:val="22"/>
        </w:rPr>
        <w:t xml:space="preserve">Leverage </w:t>
      </w:r>
      <w:r>
        <w:rPr>
          <w:rFonts w:ascii="Arial" w:cs="Arial" w:eastAsia="Arial" w:hAnsi="Arial"/>
          <w:color w:val="1A1A2E"/>
          <w:sz w:val="22"/>
          <w:szCs w:val="22"/>
        </w:rPr>
        <w:t xml:space="preserve">to dictate the terms of custody negotiations because you are afraid of what she'll show.</w:t>
      </w:r>
    </w:p>
    <w:p>
      <w:pPr>
        <w:spacing w:after="80" w:before="80"/>
      </w:pPr>
      <w:r>
        <w:t xml:space="preserve"/>
      </w:r>
    </w:p>
    <w:p>
      <w:pPr>
        <w:spacing w:after="80" w:before="80"/>
        <w:jc w:val="left"/>
      </w:pPr>
      <w:r>
        <w:rPr>
          <w:rFonts w:ascii="Arial" w:cs="Arial" w:eastAsia="Arial" w:hAnsi="Arial"/>
          <w:color w:val="1A1A2E"/>
          <w:sz w:val="22"/>
          <w:szCs w:val="22"/>
        </w:rPr>
        <w:t xml:space="preserve">She doesn't need you to actually be a bad father. She needs you to look like one — on paper, on video, or in the memory of a witness. Your job is to never give her the material.</w:t>
      </w:r>
    </w:p>
    <w:p>
      <w:pPr>
        <w:spacing w:after="120" w:before="120"/>
      </w:pPr>
      <w:r>
        <w:t xml:space="preserve"/>
      </w:r>
    </w:p>
    <w:p>
      <w:pPr>
        <w:pStyle w:val="Heading2"/>
        <w:spacing w:after="100" w:before="280"/>
      </w:pPr>
      <w:r>
        <w:rPr>
          <w:rFonts w:ascii="Arial" w:cs="Arial" w:eastAsia="Arial" w:hAnsi="Arial"/>
          <w:b/>
          <w:bCs/>
          <w:color w:val="C9993F"/>
          <w:sz w:val="26"/>
          <w:szCs w:val="26"/>
        </w:rPr>
        <w:t xml:space="preserve">The Anatomy of a Setup</w:t>
      </w:r>
    </w:p>
    <w:p>
      <w:pPr>
        <w:spacing w:after="80" w:before="80"/>
        <w:jc w:val="left"/>
      </w:pPr>
      <w:r>
        <w:rPr>
          <w:rFonts w:ascii="Arial" w:cs="Arial" w:eastAsia="Arial" w:hAnsi="Arial"/>
          <w:color w:val="1A1A2E"/>
          <w:sz w:val="22"/>
          <w:szCs w:val="22"/>
        </w:rPr>
        <w:t xml:space="preserve">Most provocations follow a predictable pattern once you know what to look for. They escalate in stages: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01</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The Poke</w:t>
            </w:r>
          </w:p>
          <w:p>
            <w:pPr>
              <w:spacing w:after="0" w:before="0"/>
            </w:pPr>
            <w:r>
              <w:rPr>
                <w:rFonts w:ascii="Arial" w:cs="Arial" w:eastAsia="Arial" w:hAnsi="Arial"/>
                <w:color w:val="1A1A2E"/>
                <w:sz w:val="21"/>
                <w:szCs w:val="21"/>
              </w:rPr>
              <w:t xml:space="preserve">A minor provocation — a sarcastic text, a scheduling change last minute, something said to the kids that you find out about. Small enough that responding seems reasonable. Big enough to irritate you.</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02</w:t>
            </w:r>
          </w:p>
        </w:tc>
        <w:tc>
          <w:tcPr>
            <w:tcW w:type="dxa" w:w="8160"/>
            <w:tcBorders>
              <w:top w:val="single" w:color="CCCCCC" w:sz="1"/>
              <w:left w:val="none" w:color="FFFFFF" w:sz="0"/>
              <w:bottom w:val="single" w:color="CCCCCC" w:sz="1"/>
              <w:right w:val="none" w:color="FFFFFF" w:sz="0"/>
            </w:tcBorders>
            <w:shd w:fill="EDE8DC"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The Escalation</w:t>
            </w:r>
          </w:p>
          <w:p>
            <w:pPr>
              <w:spacing w:after="0" w:before="0"/>
            </w:pPr>
            <w:r>
              <w:rPr>
                <w:rFonts w:ascii="Arial" w:cs="Arial" w:eastAsia="Arial" w:hAnsi="Arial"/>
                <w:color w:val="1A1A2E"/>
                <w:sz w:val="21"/>
                <w:szCs w:val="21"/>
              </w:rPr>
              <w:t xml:space="preserve">If the poke doesn't get a reaction, the stakes go up. A more serious accusation. Denying access. Telling the children something designed to get back to you. The goal is to find the trigger.</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03</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The Bait</w:t>
            </w:r>
          </w:p>
          <w:p>
            <w:pPr>
              <w:spacing w:after="0" w:before="0"/>
            </w:pPr>
            <w:r>
              <w:rPr>
                <w:rFonts w:ascii="Arial" w:cs="Arial" w:eastAsia="Arial" w:hAnsi="Arial"/>
                <w:color w:val="1A1A2E"/>
                <w:sz w:val="21"/>
                <w:szCs w:val="21"/>
              </w:rPr>
              <w:t xml:space="preserve">The real trap. A message designed to make you furious — about the kids, about money, about what she's told people. She is waiting for you to respond in anger. This is the message she screenshots.</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04</w:t>
            </w:r>
          </w:p>
        </w:tc>
        <w:tc>
          <w:tcPr>
            <w:tcW w:type="dxa" w:w="8160"/>
            <w:tcBorders>
              <w:top w:val="single" w:color="CCCCCC" w:sz="1"/>
              <w:left w:val="none" w:color="FFFFFF" w:sz="0"/>
              <w:bottom w:val="single" w:color="CCCCCC" w:sz="1"/>
              <w:right w:val="none" w:color="FFFFFF" w:sz="0"/>
            </w:tcBorders>
            <w:shd w:fill="EDE8DC"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The Record</w:t>
            </w:r>
          </w:p>
          <w:p>
            <w:pPr>
              <w:spacing w:after="0" w:before="0"/>
            </w:pPr>
            <w:r>
              <w:rPr>
                <w:rFonts w:ascii="Arial" w:cs="Arial" w:eastAsia="Arial" w:hAnsi="Arial"/>
                <w:color w:val="1A1A2E"/>
                <w:sz w:val="21"/>
                <w:szCs w:val="21"/>
              </w:rPr>
              <w:t xml:space="preserve">Your response becomes the record. A threatening message. An emotional voicemail. A scene in public. She now has what she came for — documentation of your instability.</w:t>
            </w:r>
          </w:p>
        </w:tc>
      </w:tr>
    </w:tbl>
    <w:p>
      <w:pPr>
        <w:spacing w:after="100" w:before="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12"/>
              <w:left w:val="none" w:color="FFFFFF" w:sz="0"/>
              <w:bottom w:val="none" w:color="FFFFFF" w:sz="0"/>
              <w:right w:val="none" w:color="FFFFFF" w:sz="0"/>
            </w:tcBorders>
            <w:shd w:fill="FDF0EF" w:val="clear"/>
            <w:tcMar>
              <w:top w:type="dxa" w:w="180"/>
              <w:left w:type="dxa" w:w="260"/>
              <w:bottom w:type="dxa" w:w="180"/>
              <w:right w:type="dxa" w:w="260"/>
            </w:tcMar>
          </w:tcPr>
          <w:p>
            <w:pPr>
              <w:spacing w:after="80" w:before="0"/>
            </w:pPr>
            <w:r>
              <w:rPr>
                <w:rFonts w:ascii="Arial" w:cs="Arial" w:eastAsia="Arial" w:hAnsi="Arial"/>
                <w:b/>
                <w:bCs/>
                <w:color w:val="C0392B"/>
                <w:sz w:val="22"/>
                <w:szCs w:val="22"/>
              </w:rPr>
              <w:t xml:space="preserve">Warning:</w:t>
            </w:r>
          </w:p>
          <w:p>
            <w:pPr>
              <w:spacing w:after="0" w:before="0"/>
            </w:pPr>
            <w:r>
              <w:rPr>
                <w:rFonts w:ascii="Arial" w:cs="Arial" w:eastAsia="Arial" w:hAnsi="Arial"/>
                <w:color w:val="1A1A2E"/>
                <w:sz w:val="22"/>
                <w:szCs w:val="22"/>
              </w:rPr>
              <w:t xml:space="preserve">The most dangerous moment is not when you are at your angriest. It is when you are at your most righteous — when you genuinely, correctly believe she is wrong, she is hurting your children, and someone needs to say something. That feeling of justified anger is exactly when the trap closes.</w:t>
            </w:r>
          </w:p>
        </w:tc>
      </w:tr>
    </w:tbl>
    <w:p>
      <w:r>
        <w:br w:type="page"/>
      </w:r>
    </w:p>
    <w:p>
      <w:pPr>
        <w:pStyle w:val="Heading1"/>
        <w:spacing w:after="120" w:before="360"/>
      </w:pPr>
      <w:r>
        <w:rPr>
          <w:rFonts w:ascii="Arial" w:cs="Arial" w:eastAsia="Arial" w:hAnsi="Arial"/>
          <w:b/>
          <w:bCs/>
          <w:color w:val="1A1A2E"/>
          <w:sz w:val="34"/>
          <w:szCs w:val="34"/>
        </w:rPr>
        <w:t xml:space="preserve">Section 2: Gaslighting — When She Makes You Question Reality</w:t>
      </w:r>
    </w:p>
    <w:p>
      <w:pPr>
        <w:pBdr>
          <w:bottom w:val="single" w:color="C9993F" w:sz="12" w:space="1"/>
        </w:pBdr>
        <w:spacing w:after="200" w:before="60"/>
      </w:pPr>
      <w:r>
        <w:t xml:space="preserve"/>
      </w:r>
    </w:p>
    <w:p>
      <w:pPr>
        <w:spacing w:after="80" w:before="80"/>
        <w:jc w:val="left"/>
      </w:pPr>
      <w:r>
        <w:rPr>
          <w:rFonts w:ascii="Arial" w:cs="Arial" w:eastAsia="Arial" w:hAnsi="Arial"/>
          <w:color w:val="1A1A2E"/>
          <w:sz w:val="22"/>
          <w:szCs w:val="22"/>
        </w:rPr>
        <w:t xml:space="preserve">Gaslighting is one of the most disorienting forms of emotional manipulation, and it is particularly effective against men who genuinely care about being fair and self-aware. It works precisely because you are willing to question yourself.</w:t>
      </w:r>
    </w:p>
    <w:p>
      <w:pPr>
        <w:spacing w:after="80" w:before="80"/>
      </w:pPr>
      <w:r>
        <w:t xml:space="preserve"/>
      </w:r>
    </w:p>
    <w:p>
      <w:pPr>
        <w:pStyle w:val="Heading2"/>
        <w:spacing w:after="100" w:before="280"/>
      </w:pPr>
      <w:r>
        <w:rPr>
          <w:rFonts w:ascii="Arial" w:cs="Arial" w:eastAsia="Arial" w:hAnsi="Arial"/>
          <w:b/>
          <w:bCs/>
          <w:color w:val="C9993F"/>
          <w:sz w:val="26"/>
          <w:szCs w:val="26"/>
        </w:rPr>
        <w:t xml:space="preserve">What Gaslighting Actually Looks Like</w:t>
      </w:r>
    </w:p>
    <w:p>
      <w:pPr>
        <w:spacing w:after="80" w:before="80"/>
        <w:jc w:val="left"/>
      </w:pPr>
      <w:r>
        <w:rPr>
          <w:rFonts w:ascii="Arial" w:cs="Arial" w:eastAsia="Arial" w:hAnsi="Arial"/>
          <w:color w:val="1A1A2E"/>
          <w:sz w:val="22"/>
          <w:szCs w:val="22"/>
        </w:rPr>
        <w:t xml:space="preserve">Gaslighting in a toxic co-parenting dynamic is not always dramatic. It often sounds like this:</w:t>
      </w:r>
    </w:p>
    <w:p>
      <w:pPr>
        <w:spacing w:after="60" w:before="60"/>
      </w:pPr>
      <w:r>
        <w:t xml:space="preserve"/>
      </w:r>
    </w:p>
    <w:p>
      <w:pPr>
        <w:pStyle w:val="ListParagraph"/>
        <w:numPr>
          <w:ilvl w:val="0"/>
          <w:numId w:val="2"/>
        </w:numPr>
        <w:spacing w:after="70" w:before="70"/>
      </w:pPr>
      <w:r>
        <w:rPr>
          <w:rFonts w:ascii="Arial" w:cs="Arial" w:eastAsia="Arial" w:hAnsi="Arial"/>
          <w:color w:val="1A1A2E"/>
          <w:sz w:val="22"/>
          <w:szCs w:val="22"/>
        </w:rPr>
        <w:t xml:space="preserve">"You're being paranoid. I never said that."</w:t>
      </w:r>
    </w:p>
    <w:p>
      <w:pPr>
        <w:pStyle w:val="ListParagraph"/>
        <w:numPr>
          <w:ilvl w:val="0"/>
          <w:numId w:val="2"/>
        </w:numPr>
        <w:spacing w:after="70" w:before="70"/>
      </w:pPr>
      <w:r>
        <w:rPr>
          <w:rFonts w:ascii="Arial" w:cs="Arial" w:eastAsia="Arial" w:hAnsi="Arial"/>
          <w:color w:val="1A1A2E"/>
          <w:sz w:val="22"/>
          <w:szCs w:val="22"/>
        </w:rPr>
        <w:t xml:space="preserve">"You always do this — you make everything about you."</w:t>
      </w:r>
    </w:p>
    <w:p>
      <w:pPr>
        <w:pStyle w:val="ListParagraph"/>
        <w:numPr>
          <w:ilvl w:val="0"/>
          <w:numId w:val="2"/>
        </w:numPr>
        <w:spacing w:after="70" w:before="70"/>
      </w:pPr>
      <w:r>
        <w:rPr>
          <w:rFonts w:ascii="Arial" w:cs="Arial" w:eastAsia="Arial" w:hAnsi="Arial"/>
          <w:color w:val="1A1A2E"/>
          <w:sz w:val="22"/>
          <w:szCs w:val="22"/>
        </w:rPr>
        <w:t xml:space="preserve">"The kids don't want to see you. That's on you, not me."</w:t>
      </w:r>
    </w:p>
    <w:p>
      <w:pPr>
        <w:pStyle w:val="ListParagraph"/>
        <w:numPr>
          <w:ilvl w:val="0"/>
          <w:numId w:val="2"/>
        </w:numPr>
        <w:spacing w:after="70" w:before="70"/>
      </w:pPr>
      <w:r>
        <w:rPr>
          <w:rFonts w:ascii="Arial" w:cs="Arial" w:eastAsia="Arial" w:hAnsi="Arial"/>
          <w:color w:val="1A1A2E"/>
          <w:sz w:val="22"/>
          <w:szCs w:val="22"/>
        </w:rPr>
        <w:t xml:space="preserve">"Everyone agrees with me. You're the only one who sees it differently."</w:t>
      </w:r>
    </w:p>
    <w:p>
      <w:pPr>
        <w:pStyle w:val="ListParagraph"/>
        <w:numPr>
          <w:ilvl w:val="0"/>
          <w:numId w:val="2"/>
        </w:numPr>
        <w:spacing w:after="70" w:before="70"/>
      </w:pPr>
      <w:r>
        <w:rPr>
          <w:rFonts w:ascii="Arial" w:cs="Arial" w:eastAsia="Arial" w:hAnsi="Arial"/>
          <w:color w:val="1A1A2E"/>
          <w:sz w:val="22"/>
          <w:szCs w:val="22"/>
        </w:rPr>
        <w:t xml:space="preserve">"You're unstable. You need help. I'm documenting this."</w:t>
      </w:r>
    </w:p>
    <w:p>
      <w:pPr>
        <w:pStyle w:val="ListParagraph"/>
        <w:numPr>
          <w:ilvl w:val="0"/>
          <w:numId w:val="2"/>
        </w:numPr>
        <w:spacing w:after="70" w:before="70"/>
      </w:pPr>
      <w:r>
        <w:rPr>
          <w:rFonts w:ascii="Arial" w:cs="Arial" w:eastAsia="Arial" w:hAnsi="Arial"/>
          <w:color w:val="1A1A2E"/>
          <w:sz w:val="22"/>
          <w:szCs w:val="22"/>
        </w:rPr>
        <w:t xml:space="preserve">"I never agreed to that. You imagined it."</w:t>
      </w:r>
    </w:p>
    <w:p>
      <w:pPr>
        <w:spacing w:after="80" w:before="80"/>
      </w:pPr>
      <w:r>
        <w:t xml:space="preserve"/>
      </w:r>
    </w:p>
    <w:p>
      <w:pPr>
        <w:spacing w:after="80" w:before="80"/>
        <w:jc w:val="left"/>
      </w:pPr>
      <w:r>
        <w:rPr>
          <w:rFonts w:ascii="Arial" w:cs="Arial" w:eastAsia="Arial" w:hAnsi="Arial"/>
          <w:color w:val="1A1A2E"/>
          <w:sz w:val="22"/>
          <w:szCs w:val="22"/>
        </w:rPr>
        <w:t xml:space="preserve">The goal is simple: make you doubt your own perception of events so that you either back down, react emotionally, or start to lose confidence in your own judgment. All three outcomes serve her position.</w:t>
      </w:r>
    </w:p>
    <w:p>
      <w:pPr>
        <w:spacing w:after="100" w:before="100"/>
      </w:pPr>
      <w:r>
        <w:t xml:space="preserve"/>
      </w:r>
    </w:p>
    <w:p>
      <w:pPr>
        <w:pStyle w:val="Heading2"/>
        <w:spacing w:after="100" w:before="280"/>
      </w:pPr>
      <w:r>
        <w:rPr>
          <w:rFonts w:ascii="Arial" w:cs="Arial" w:eastAsia="Arial" w:hAnsi="Arial"/>
          <w:b/>
          <w:bCs/>
          <w:color w:val="C9993F"/>
          <w:sz w:val="26"/>
          <w:szCs w:val="26"/>
        </w:rPr>
        <w:t xml:space="preserve">Why Good Men Are Most Vulnerable</w:t>
      </w:r>
    </w:p>
    <w:p>
      <w:pPr>
        <w:spacing w:after="80" w:before="80"/>
        <w:jc w:val="left"/>
      </w:pPr>
      <w:r>
        <w:rPr>
          <w:rFonts w:ascii="Arial" w:cs="Arial" w:eastAsia="Arial" w:hAnsi="Arial"/>
          <w:color w:val="1A1A2E"/>
          <w:sz w:val="22"/>
          <w:szCs w:val="22"/>
        </w:rPr>
        <w:t xml:space="preserve">Men who are self-reflective, who genuinely want to be fair, and who take accountability seriously are the most susceptible to gaslighting. You hear "you're being paranoid" and you actually stop to wonder: am I? You hear "you always do this" and you search your memory for evidence.</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993F" w:sz="12"/>
              <w:left w:val="none" w:color="FFFFFF" w:sz="0"/>
              <w:bottom w:val="none" w:color="FFFFFF" w:sz="0"/>
              <w:right w:val="none" w:color="FFFFFF" w:sz="0"/>
            </w:tcBorders>
            <w:shd w:fill="F5F0E8" w:val="clear"/>
            <w:tcMar>
              <w:top w:type="dxa" w:w="180"/>
              <w:left w:type="dxa" w:w="260"/>
              <w:bottom w:type="dxa" w:w="180"/>
              <w:right w:type="dxa" w:w="260"/>
            </w:tcMar>
          </w:tcPr>
          <w:p>
            <w:pPr>
              <w:spacing w:after="80" w:before="0"/>
            </w:pPr>
            <w:r>
              <w:rPr>
                <w:rFonts w:ascii="Arial" w:cs="Arial" w:eastAsia="Arial" w:hAnsi="Arial"/>
                <w:b/>
                <w:bCs/>
                <w:color w:val="C9993F"/>
                <w:sz w:val="22"/>
                <w:szCs w:val="22"/>
              </w:rPr>
              <w:t xml:space="preserve">Understand This:</w:t>
            </w:r>
          </w:p>
          <w:p>
            <w:pPr>
              <w:spacing w:after="0" w:before="0"/>
            </w:pPr>
            <w:r>
              <w:rPr>
                <w:rFonts w:ascii="Arial" w:cs="Arial" w:eastAsia="Arial" w:hAnsi="Arial"/>
                <w:color w:val="1A1A2E"/>
                <w:sz w:val="22"/>
                <w:szCs w:val="22"/>
              </w:rPr>
              <w:t xml:space="preserve">Healthy self-reflection is a strength. Gaslighting weaponizes that strength against you. The difference is this — genuine feedback helps you grow. Gaslighting makes you smaller, more compliant, and more doubtful. If every conversation leaves you feeling confused, crazy, or like the problem, that is a signal, not a coincidence.</w:t>
            </w:r>
          </w:p>
        </w:tc>
      </w:tr>
    </w:tbl>
    <w:p>
      <w:pPr>
        <w:spacing w:after="120" w:before="120"/>
      </w:pPr>
      <w:r>
        <w:t xml:space="preserve"/>
      </w:r>
    </w:p>
    <w:p>
      <w:pPr>
        <w:pStyle w:val="Heading2"/>
        <w:spacing w:after="100" w:before="280"/>
      </w:pPr>
      <w:r>
        <w:rPr>
          <w:rFonts w:ascii="Arial" w:cs="Arial" w:eastAsia="Arial" w:hAnsi="Arial"/>
          <w:b/>
          <w:bCs/>
          <w:color w:val="C9993F"/>
          <w:sz w:val="26"/>
          <w:szCs w:val="26"/>
        </w:rPr>
        <w:t xml:space="preserve">Your Gaslighting Defense System</w:t>
      </w:r>
    </w:p>
    <w:p>
      <w:pPr>
        <w:spacing w:after="80" w:before="80"/>
        <w:jc w:val="left"/>
      </w:pPr>
      <w:r>
        <w:rPr>
          <w:rFonts w:ascii="Arial" w:cs="Arial" w:eastAsia="Arial" w:hAnsi="Arial"/>
          <w:color w:val="1A1A2E"/>
          <w:sz w:val="22"/>
          <w:szCs w:val="22"/>
        </w:rPr>
        <w:t xml:space="preserve">You cannot out-argue gaslighting in the moment. The argument is the trap. Instead, build these habits: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01</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Document Everything in Real Time</w:t>
            </w:r>
          </w:p>
          <w:p>
            <w:pPr>
              <w:spacing w:after="0" w:before="0"/>
            </w:pPr>
            <w:r>
              <w:rPr>
                <w:rFonts w:ascii="Arial" w:cs="Arial" w:eastAsia="Arial" w:hAnsi="Arial"/>
                <w:color w:val="1A1A2E"/>
                <w:sz w:val="21"/>
                <w:szCs w:val="21"/>
              </w:rPr>
              <w:t xml:space="preserve">After every significant conversation or exchange, write down what was said, what happened, and the date. Not to build a case — to preserve your own clarity. Your written record becomes your anchor to reality when she tries to rewrite it.</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02</w:t>
            </w:r>
          </w:p>
        </w:tc>
        <w:tc>
          <w:tcPr>
            <w:tcW w:type="dxa" w:w="8160"/>
            <w:tcBorders>
              <w:top w:val="single" w:color="CCCCCC" w:sz="1"/>
              <w:left w:val="none" w:color="FFFFFF" w:sz="0"/>
              <w:bottom w:val="single" w:color="CCCCCC" w:sz="1"/>
              <w:right w:val="none" w:color="FFFFFF" w:sz="0"/>
            </w:tcBorders>
            <w:shd w:fill="EDE8DC"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Communicate in Writing Whenever Possible</w:t>
            </w:r>
          </w:p>
          <w:p>
            <w:pPr>
              <w:spacing w:after="0" w:before="0"/>
            </w:pPr>
            <w:r>
              <w:rPr>
                <w:rFonts w:ascii="Arial" w:cs="Arial" w:eastAsia="Arial" w:hAnsi="Arial"/>
                <w:color w:val="1A1A2E"/>
                <w:sz w:val="21"/>
                <w:szCs w:val="21"/>
              </w:rPr>
              <w:t xml:space="preserve">Texts and emails cannot be "remembered differently." When conversations must happen by phone, follow up immediately in writing: "Just to confirm what we discussed..." This closes the loop on revisionist history.</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03</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Trust Your Timestamp</w:t>
            </w:r>
          </w:p>
          <w:p>
            <w:pPr>
              <w:spacing w:after="0" w:before="0"/>
            </w:pPr>
            <w:r>
              <w:rPr>
                <w:rFonts w:ascii="Arial" w:cs="Arial" w:eastAsia="Arial" w:hAnsi="Arial"/>
                <w:color w:val="1A1A2E"/>
                <w:sz w:val="21"/>
                <w:szCs w:val="21"/>
              </w:rPr>
              <w:t xml:space="preserve">If you agreed to something in writing and she now claims you didn't — you have the receipt. Always go back to the written record before doubting yourself.</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04</w:t>
            </w:r>
          </w:p>
        </w:tc>
        <w:tc>
          <w:tcPr>
            <w:tcW w:type="dxa" w:w="8160"/>
            <w:tcBorders>
              <w:top w:val="single" w:color="CCCCCC" w:sz="1"/>
              <w:left w:val="none" w:color="FFFFFF" w:sz="0"/>
              <w:bottom w:val="single" w:color="CCCCCC" w:sz="1"/>
              <w:right w:val="none" w:color="FFFFFF" w:sz="0"/>
            </w:tcBorders>
            <w:shd w:fill="EDE8DC"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Get a Reality Check</w:t>
            </w:r>
          </w:p>
          <w:p>
            <w:pPr>
              <w:spacing w:after="0" w:before="0"/>
            </w:pPr>
            <w:r>
              <w:rPr>
                <w:rFonts w:ascii="Arial" w:cs="Arial" w:eastAsia="Arial" w:hAnsi="Arial"/>
                <w:color w:val="1A1A2E"/>
                <w:sz w:val="21"/>
                <w:szCs w:val="21"/>
              </w:rPr>
              <w:t xml:space="preserve">Have one trusted person — a close friend, a therapist, a mentor — who knows the situation and can give you an honest outside perspective. Not to vent endlessly, but to sanity-check your read of events.</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05</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End the Conversation</w:t>
            </w:r>
          </w:p>
          <w:p>
            <w:pPr>
              <w:spacing w:after="0" w:before="0"/>
            </w:pPr>
            <w:r>
              <w:rPr>
                <w:rFonts w:ascii="Arial" w:cs="Arial" w:eastAsia="Arial" w:hAnsi="Arial"/>
                <w:color w:val="1A1A2E"/>
                <w:sz w:val="21"/>
                <w:szCs w:val="21"/>
              </w:rPr>
              <w:t xml:space="preserve">You do not have to win a gaslighting argument. You do not have to prove your version. When a conversation becomes circular, accusatory, or designed to destabilize you — disengage. "I disagree. Let's move on." Then stop.</w:t>
            </w:r>
          </w:p>
        </w:tc>
      </w:tr>
    </w:tbl>
    <w:p>
      <w:r>
        <w:br w:type="page"/>
      </w:r>
    </w:p>
    <w:p>
      <w:pPr>
        <w:pStyle w:val="Heading1"/>
        <w:spacing w:after="120" w:before="360"/>
      </w:pPr>
      <w:r>
        <w:rPr>
          <w:rFonts w:ascii="Arial" w:cs="Arial" w:eastAsia="Arial" w:hAnsi="Arial"/>
          <w:b/>
          <w:bCs/>
          <w:color w:val="1A1A2E"/>
          <w:sz w:val="34"/>
          <w:szCs w:val="34"/>
        </w:rPr>
        <w:t xml:space="preserve">Section 3: The Composure Code — Your Pre-Court Rules of Engagement</w:t>
      </w:r>
    </w:p>
    <w:p>
      <w:pPr>
        <w:pBdr>
          <w:bottom w:val="single" w:color="C9993F" w:sz="12" w:space="1"/>
        </w:pBdr>
        <w:spacing w:after="200" w:before="60"/>
      </w:pPr>
      <w:r>
        <w:t xml:space="preserve"/>
      </w:r>
    </w:p>
    <w:p>
      <w:pPr>
        <w:spacing w:after="80" w:before="80"/>
        <w:jc w:val="left"/>
      </w:pPr>
      <w:r>
        <w:rPr>
          <w:rFonts w:ascii="Arial" w:cs="Arial" w:eastAsia="Arial" w:hAnsi="Arial"/>
          <w:color w:val="1A1A2E"/>
          <w:sz w:val="22"/>
          <w:szCs w:val="22"/>
        </w:rPr>
        <w:t xml:space="preserve">These are not suggestions. These are the rules that protect you, your children, and your case. Commit to them before the next provocation arrives — because you will not have time to think clearly in the moment.</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1</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The 24-Hour Rule</w:t>
            </w:r>
          </w:p>
          <w:p>
            <w:pPr>
              <w:spacing w:after="0" w:before="0"/>
            </w:pPr>
            <w:r>
              <w:rPr>
                <w:rFonts w:ascii="Arial" w:cs="Arial" w:eastAsia="Arial" w:hAnsi="Arial"/>
                <w:color w:val="1A1A2E"/>
                <w:sz w:val="21"/>
                <w:szCs w:val="21"/>
              </w:rPr>
              <w:t xml:space="preserve">Never respond to a provocative message within 24 hours. Save it. Sleep on it. Reread it in the morning and ask: how does this look if a judge reads my reply? Then respond — or don't.</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2</w:t>
            </w:r>
          </w:p>
        </w:tc>
        <w:tc>
          <w:tcPr>
            <w:tcW w:type="dxa" w:w="8160"/>
            <w:tcBorders>
              <w:top w:val="single" w:color="CCCCCC" w:sz="1"/>
              <w:left w:val="none" w:color="FFFFFF" w:sz="0"/>
              <w:bottom w:val="single" w:color="CCCCCC" w:sz="1"/>
              <w:right w:val="none" w:color="FFFFFF" w:sz="0"/>
            </w:tcBorders>
            <w:shd w:fill="EDE8DC"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Business Only</w:t>
            </w:r>
          </w:p>
          <w:p>
            <w:pPr>
              <w:spacing w:after="0" w:before="0"/>
            </w:pPr>
            <w:r>
              <w:rPr>
                <w:rFonts w:ascii="Arial" w:cs="Arial" w:eastAsia="Arial" w:hAnsi="Arial"/>
                <w:color w:val="1A1A2E"/>
                <w:sz w:val="21"/>
                <w:szCs w:val="21"/>
              </w:rPr>
              <w:t xml:space="preserve">Every communication with her is a business transaction about your children's logistics. Nothing more. Logistics, schedules, health, school. You are co-CEOs of your children's wellbeing. Keep it professional.</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3</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Short, Factual, Undramatic</w:t>
            </w:r>
          </w:p>
          <w:p>
            <w:pPr>
              <w:spacing w:after="0" w:before="0"/>
            </w:pPr>
            <w:r>
              <w:rPr>
                <w:rFonts w:ascii="Arial" w:cs="Arial" w:eastAsia="Arial" w:hAnsi="Arial"/>
                <w:color w:val="1A1A2E"/>
                <w:sz w:val="21"/>
                <w:szCs w:val="21"/>
              </w:rPr>
              <w:t xml:space="preserve">Your messages should be brief and unemotional. No sarcasm. No justification. No lengthy explanations. "I'll pick them up at 6." Not a paragraph about how she's wrong.</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4</w:t>
            </w:r>
          </w:p>
        </w:tc>
        <w:tc>
          <w:tcPr>
            <w:tcW w:type="dxa" w:w="8160"/>
            <w:tcBorders>
              <w:top w:val="single" w:color="CCCCCC" w:sz="1"/>
              <w:left w:val="none" w:color="FFFFFF" w:sz="0"/>
              <w:bottom w:val="single" w:color="CCCCCC" w:sz="1"/>
              <w:right w:val="none" w:color="FFFFFF" w:sz="0"/>
            </w:tcBorders>
            <w:shd w:fill="EDE8DC"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Never in Front of the Kids</w:t>
            </w:r>
          </w:p>
          <w:p>
            <w:pPr>
              <w:spacing w:after="0" w:before="0"/>
            </w:pPr>
            <w:r>
              <w:rPr>
                <w:rFonts w:ascii="Arial" w:cs="Arial" w:eastAsia="Arial" w:hAnsi="Arial"/>
                <w:color w:val="1A1A2E"/>
                <w:sz w:val="21"/>
                <w:szCs w:val="21"/>
              </w:rPr>
              <w:t xml:space="preserve">No conflict, no tension, no passive aggression during any exchange involving your children. Smile. Be boring. Be predictable. Be the stable one — every single time.</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5</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Screenshot and Archive</w:t>
            </w:r>
          </w:p>
          <w:p>
            <w:pPr>
              <w:spacing w:after="0" w:before="0"/>
            </w:pPr>
            <w:r>
              <w:rPr>
                <w:rFonts w:ascii="Arial" w:cs="Arial" w:eastAsia="Arial" w:hAnsi="Arial"/>
                <w:color w:val="1A1A2E"/>
                <w:sz w:val="21"/>
                <w:szCs w:val="21"/>
              </w:rPr>
              <w:t xml:space="preserve">Save every provocative message, threat, or inconsistency. Don't respond to it emotionally — document it. Date it. File it. Let your attorney or your pro se record speak when the time comes.</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6</w:t>
            </w:r>
          </w:p>
        </w:tc>
        <w:tc>
          <w:tcPr>
            <w:tcW w:type="dxa" w:w="8160"/>
            <w:tcBorders>
              <w:top w:val="single" w:color="CCCCCC" w:sz="1"/>
              <w:left w:val="none" w:color="FFFFFF" w:sz="0"/>
              <w:bottom w:val="single" w:color="CCCCCC" w:sz="1"/>
              <w:right w:val="none" w:color="FFFFFF" w:sz="0"/>
            </w:tcBorders>
            <w:shd w:fill="EDE8DC"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No Audience</w:t>
            </w:r>
          </w:p>
          <w:p>
            <w:pPr>
              <w:spacing w:after="0" w:before="0"/>
            </w:pPr>
            <w:r>
              <w:rPr>
                <w:rFonts w:ascii="Arial" w:cs="Arial" w:eastAsia="Arial" w:hAnsi="Arial"/>
                <w:color w:val="1A1A2E"/>
                <w:sz w:val="21"/>
                <w:szCs w:val="21"/>
              </w:rPr>
              <w:t xml:space="preserve">Do not discuss your case publicly — not on social media, not to mutual friends, not at family gatherings where it could get back. Your battle is private. Keep it that way.</w:t>
            </w:r>
          </w:p>
        </w:tc>
      </w:tr>
      <w:tr>
        <w:tc>
          <w:tcPr>
            <w:tcW w:type="dxa" w:w="1200"/>
            <w:tcBorders>
              <w:top w:val="single" w:color="CCCCCC" w:sz="1"/>
              <w:left w:val="none" w:color="FFFFFF" w:sz="0"/>
              <w:bottom w:val="single" w:color="CCCCCC" w:sz="1"/>
              <w:right w:val="none" w:color="FFFFFF" w:sz="0"/>
            </w:tcBorders>
            <w:shd w:fill="1A1A2E" w:val="clear"/>
            <w:tcMar>
              <w:top w:type="dxa" w:w="160"/>
              <w:left w:type="dxa" w:w="160"/>
              <w:bottom w:type="dxa" w:w="160"/>
              <w:right w:type="dxa" w:w="160"/>
            </w:tcMar>
          </w:tcPr>
          <w:p>
            <w:pPr>
              <w:jc w:val="center"/>
            </w:pPr>
            <w:r>
              <w:rPr>
                <w:rFonts w:ascii="Arial" w:cs="Arial" w:eastAsia="Arial" w:hAnsi="Arial"/>
                <w:b/>
                <w:bCs/>
                <w:color w:val="C9993F"/>
                <w:sz w:val="36"/>
                <w:szCs w:val="36"/>
              </w:rPr>
              <w:t xml:space="preserve">7</w:t>
            </w:r>
          </w:p>
        </w:tc>
        <w:tc>
          <w:tcPr>
            <w:tcW w:type="dxa" w:w="8160"/>
            <w:tcBorders>
              <w:top w:val="single" w:color="CCCCCC" w:sz="1"/>
              <w:left w:val="none" w:color="FFFFFF" w:sz="0"/>
              <w:bottom w:val="single" w:color="CCCCCC" w:sz="1"/>
              <w:right w:val="none" w:color="FFFFFF" w:sz="0"/>
            </w:tcBorders>
            <w:shd w:fill="F5F0E8" w:val="clear"/>
            <w:tcMar>
              <w:top w:type="dxa" w:w="160"/>
              <w:left w:type="dxa" w:w="220"/>
              <w:bottom w:type="dxa" w:w="160"/>
              <w:right w:type="dxa" w:w="220"/>
            </w:tcMar>
          </w:tcPr>
          <w:p>
            <w:pPr>
              <w:spacing w:after="60" w:before="0"/>
            </w:pPr>
            <w:r>
              <w:rPr>
                <w:rFonts w:ascii="Arial" w:cs="Arial" w:eastAsia="Arial" w:hAnsi="Arial"/>
                <w:b/>
                <w:bCs/>
                <w:color w:val="1A1A2E"/>
                <w:sz w:val="22"/>
                <w:szCs w:val="22"/>
              </w:rPr>
              <w:t xml:space="preserve">Upgrade Your Circle</w:t>
            </w:r>
          </w:p>
          <w:p>
            <w:pPr>
              <w:spacing w:after="0" w:before="0"/>
            </w:pPr>
            <w:r>
              <w:rPr>
                <w:rFonts w:ascii="Arial" w:cs="Arial" w:eastAsia="Arial" w:hAnsi="Arial"/>
                <w:color w:val="1A1A2E"/>
                <w:sz w:val="21"/>
                <w:szCs w:val="21"/>
              </w:rPr>
              <w:t xml:space="preserve">The people around you right now are either helping you stay grounded or making you more reactive. Audit your circle. Distance yourself from anyone who amplifies your anger rather than steadying your hand.</w:t>
            </w:r>
          </w:p>
        </w:tc>
      </w:tr>
    </w:tbl>
    <w:p>
      <w:pPr>
        <w:spacing w:after="120" w:before="120"/>
      </w:pPr>
      <w:r>
        <w:t xml:space="preserve"/>
      </w:r>
    </w:p>
    <w:p>
      <w:pPr>
        <w:pStyle w:val="Heading2"/>
        <w:spacing w:after="100" w:before="280"/>
      </w:pPr>
      <w:r>
        <w:rPr>
          <w:rFonts w:ascii="Arial" w:cs="Arial" w:eastAsia="Arial" w:hAnsi="Arial"/>
          <w:b/>
          <w:bCs/>
          <w:color w:val="C9993F"/>
          <w:sz w:val="26"/>
          <w:szCs w:val="26"/>
        </w:rPr>
        <w:t xml:space="preserve">The One Phrase That Saves You</w:t>
      </w:r>
    </w:p>
    <w:p>
      <w:pPr>
        <w:spacing w:after="80" w:before="80"/>
        <w:jc w:val="left"/>
      </w:pPr>
      <w:r>
        <w:rPr>
          <w:rFonts w:ascii="Arial" w:cs="Arial" w:eastAsia="Arial" w:hAnsi="Arial"/>
          <w:color w:val="1A1A2E"/>
          <w:sz w:val="22"/>
          <w:szCs w:val="22"/>
        </w:rPr>
        <w:t xml:space="preserve">When provoked — by text, in person, through your children, through a third party — you need one response ready before your brain can react emotionally. Memorize this: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993F" w:sz="16"/>
              <w:left w:val="none" w:color="FFFFFF" w:sz="0"/>
              <w:bottom w:val="none" w:color="FFFFFF" w:sz="0"/>
              <w:right w:val="none" w:color="FFFFFF" w:sz="0"/>
            </w:tcBorders>
            <w:shd w:fill="1A1A2E" w:val="clear"/>
            <w:tcMar>
              <w:top w:type="dxa" w:w="240"/>
              <w:left w:type="dxa" w:w="320"/>
              <w:bottom w:type="dxa" w:w="240"/>
              <w:right w:type="dxa" w:w="320"/>
            </w:tcMar>
          </w:tcPr>
          <w:p>
            <w:pPr>
              <w:spacing w:after="120"/>
              <w:jc w:val="center"/>
            </w:pPr>
            <w:r>
              <w:rPr>
                <w:rFonts w:ascii="Arial" w:cs="Arial" w:eastAsia="Arial" w:hAnsi="Arial"/>
                <w:b/>
                <w:bCs/>
                <w:i/>
                <w:iCs/>
                <w:color w:val="C9993F"/>
                <w:sz w:val="28"/>
                <w:szCs w:val="28"/>
              </w:rPr>
              <w:t xml:space="preserve">"I hear you. I'll think about it and follow up in writing."</w:t>
            </w:r>
          </w:p>
          <w:p>
            <w:pPr>
              <w:spacing w:after="0"/>
              <w:jc w:val="center"/>
            </w:pPr>
            <w:r>
              <w:rPr>
                <w:rFonts w:ascii="Arial" w:cs="Arial" w:eastAsia="Arial" w:hAnsi="Arial"/>
                <w:color w:val="CCCCCC"/>
                <w:sz w:val="22"/>
                <w:szCs w:val="22"/>
              </w:rPr>
              <w:t xml:space="preserve">Then walk away. Every time.</w:t>
            </w:r>
          </w:p>
        </w:tc>
      </w:tr>
    </w:tbl>
    <w:p>
      <w:pPr>
        <w:spacing w:after="80" w:before="80"/>
      </w:pPr>
      <w:r>
        <w:t xml:space="preserve"/>
      </w:r>
    </w:p>
    <w:p>
      <w:pPr>
        <w:spacing w:after="80" w:before="80"/>
        <w:jc w:val="left"/>
      </w:pPr>
      <w:r>
        <w:rPr>
          <w:rFonts w:ascii="Arial" w:cs="Arial" w:eastAsia="Arial" w:hAnsi="Arial"/>
          <w:color w:val="1A1A2E"/>
          <w:sz w:val="22"/>
          <w:szCs w:val="22"/>
        </w:rPr>
        <w:t xml:space="preserve">This phrase does not concede anything. It does not agree. It does not escalate. It buys you time, preserves your composure, and gives you nothing to regret.</w:t>
      </w:r>
    </w:p>
    <w:p>
      <w:r>
        <w:br w:type="page"/>
      </w:r>
    </w:p>
    <w:p>
      <w:pPr>
        <w:pStyle w:val="Heading1"/>
        <w:spacing w:after="120" w:before="360"/>
      </w:pPr>
      <w:r>
        <w:rPr>
          <w:rFonts w:ascii="Arial" w:cs="Arial" w:eastAsia="Arial" w:hAnsi="Arial"/>
          <w:b/>
          <w:bCs/>
          <w:color w:val="1A1A2E"/>
          <w:sz w:val="34"/>
          <w:szCs w:val="34"/>
        </w:rPr>
        <w:t xml:space="preserve">Section 4: Building the Man Who Doesn't Break</w:t>
      </w:r>
    </w:p>
    <w:p>
      <w:pPr>
        <w:pBdr>
          <w:bottom w:val="single" w:color="C9993F" w:sz="12" w:space="1"/>
        </w:pBdr>
        <w:spacing w:after="200" w:before="60"/>
      </w:pPr>
      <w:r>
        <w:t xml:space="preserve"/>
      </w:r>
    </w:p>
    <w:p>
      <w:pPr>
        <w:spacing w:after="80" w:before="80"/>
        <w:jc w:val="left"/>
      </w:pPr>
      <w:r>
        <w:rPr>
          <w:rFonts w:ascii="Arial" w:cs="Arial" w:eastAsia="Arial" w:hAnsi="Arial"/>
          <w:color w:val="1A1A2E"/>
          <w:sz w:val="22"/>
          <w:szCs w:val="22"/>
        </w:rPr>
        <w:t xml:space="preserve">Composure under pressure is not a personality trait you either have or don't. It is a practice. It is built daily, in small disciplines, long before the moment demands it.</w:t>
      </w:r>
    </w:p>
    <w:p>
      <w:pPr>
        <w:spacing w:after="80" w:before="80"/>
      </w:pPr>
      <w:r>
        <w:t xml:space="preserve"/>
      </w:r>
    </w:p>
    <w:p>
      <w:pPr>
        <w:pStyle w:val="Heading2"/>
        <w:spacing w:after="100" w:before="280"/>
      </w:pPr>
      <w:r>
        <w:rPr>
          <w:rFonts w:ascii="Arial" w:cs="Arial" w:eastAsia="Arial" w:hAnsi="Arial"/>
          <w:b/>
          <w:bCs/>
          <w:color w:val="C9993F"/>
          <w:sz w:val="26"/>
          <w:szCs w:val="26"/>
        </w:rPr>
        <w:t xml:space="preserve">The Daily Discipline</w:t>
      </w:r>
    </w:p>
    <w:p>
      <w:pPr>
        <w:spacing w:after="80" w:before="80"/>
        <w:jc w:val="left"/>
      </w:pPr>
      <w:r>
        <w:rPr>
          <w:rFonts w:ascii="Arial" w:cs="Arial" w:eastAsia="Arial" w:hAnsi="Arial"/>
          <w:color w:val="1A1A2E"/>
          <w:sz w:val="22"/>
          <w:szCs w:val="22"/>
        </w:rPr>
        <w:t xml:space="preserve">The man who stays collected in a crisis is the man who has been building that muscle consistently. Start with these:</w:t>
      </w:r>
    </w:p>
    <w:p>
      <w:pPr>
        <w:spacing w:after="80" w:before="80"/>
      </w:pPr>
      <w:r>
        <w:t xml:space="preserve"/>
      </w:r>
    </w:p>
    <w:p>
      <w:pPr>
        <w:pStyle w:val="ListParagraph"/>
        <w:numPr>
          <w:ilvl w:val="0"/>
          <w:numId w:val="2"/>
        </w:numPr>
        <w:spacing w:after="70" w:before="70"/>
      </w:pPr>
      <w:r>
        <w:rPr>
          <w:rFonts w:ascii="Arial" w:cs="Arial" w:eastAsia="Arial" w:hAnsi="Arial"/>
          <w:b/>
          <w:bCs/>
          <w:color w:val="1A1A2E"/>
          <w:sz w:val="22"/>
          <w:szCs w:val="22"/>
        </w:rPr>
        <w:t xml:space="preserve">Move your body every day. </w:t>
      </w:r>
      <w:r>
        <w:rPr>
          <w:rFonts w:ascii="Arial" w:cs="Arial" w:eastAsia="Arial" w:hAnsi="Arial"/>
          <w:color w:val="1A1A2E"/>
          <w:sz w:val="22"/>
          <w:szCs w:val="22"/>
        </w:rPr>
        <w:t xml:space="preserve">Anger, anxiety, and cortisol are physical. Exercise is one of the most effective tools for emotional regulation available — and it requires no prescription.</w:t>
      </w:r>
    </w:p>
    <w:p>
      <w:pPr>
        <w:pStyle w:val="ListParagraph"/>
        <w:numPr>
          <w:ilvl w:val="0"/>
          <w:numId w:val="2"/>
        </w:numPr>
        <w:spacing w:after="70" w:before="70"/>
      </w:pPr>
      <w:r>
        <w:rPr>
          <w:rFonts w:ascii="Arial" w:cs="Arial" w:eastAsia="Arial" w:hAnsi="Arial"/>
          <w:b/>
          <w:bCs/>
          <w:color w:val="1A1A2E"/>
          <w:sz w:val="22"/>
          <w:szCs w:val="22"/>
        </w:rPr>
        <w:t xml:space="preserve">Limit alcohol. </w:t>
      </w:r>
      <w:r>
        <w:rPr>
          <w:rFonts w:ascii="Arial" w:cs="Arial" w:eastAsia="Arial" w:hAnsi="Arial"/>
          <w:color w:val="1A1A2E"/>
          <w:sz w:val="22"/>
          <w:szCs w:val="22"/>
        </w:rPr>
        <w:t xml:space="preserve">Alcohol lowers inhibition and amplifies emotion. In this season of your life, it is a liability. Be honest with yourself about how much you're using and why.</w:t>
      </w:r>
    </w:p>
    <w:p>
      <w:pPr>
        <w:pStyle w:val="ListParagraph"/>
        <w:numPr>
          <w:ilvl w:val="0"/>
          <w:numId w:val="2"/>
        </w:numPr>
        <w:spacing w:after="70" w:before="70"/>
      </w:pPr>
      <w:r>
        <w:rPr>
          <w:rFonts w:ascii="Arial" w:cs="Arial" w:eastAsia="Arial" w:hAnsi="Arial"/>
          <w:b/>
          <w:bCs/>
          <w:color w:val="1A1A2E"/>
          <w:sz w:val="22"/>
          <w:szCs w:val="22"/>
        </w:rPr>
        <w:t xml:space="preserve">Journal the provocations. </w:t>
      </w:r>
      <w:r>
        <w:rPr>
          <w:rFonts w:ascii="Arial" w:cs="Arial" w:eastAsia="Arial" w:hAnsi="Arial"/>
          <w:color w:val="1A1A2E"/>
          <w:sz w:val="22"/>
          <w:szCs w:val="22"/>
        </w:rPr>
        <w:t xml:space="preserve">Write down what happened, how you felt, and what you chose to do instead of react. You are training your brain to create a gap between stimulus and response.</w:t>
      </w:r>
    </w:p>
    <w:p>
      <w:pPr>
        <w:pStyle w:val="ListParagraph"/>
        <w:numPr>
          <w:ilvl w:val="0"/>
          <w:numId w:val="2"/>
        </w:numPr>
        <w:spacing w:after="70" w:before="70"/>
      </w:pPr>
      <w:r>
        <w:rPr>
          <w:rFonts w:ascii="Arial" w:cs="Arial" w:eastAsia="Arial" w:hAnsi="Arial"/>
          <w:b/>
          <w:bCs/>
          <w:color w:val="1A1A2E"/>
          <w:sz w:val="22"/>
          <w:szCs w:val="22"/>
        </w:rPr>
        <w:t xml:space="preserve">Rehearse the scenarios. </w:t>
      </w:r>
      <w:r>
        <w:rPr>
          <w:rFonts w:ascii="Arial" w:cs="Arial" w:eastAsia="Arial" w:hAnsi="Arial"/>
          <w:color w:val="1A1A2E"/>
          <w:sz w:val="22"/>
          <w:szCs w:val="22"/>
        </w:rPr>
        <w:t xml:space="preserve">Literally walk through the likely provocations in your mind — and rehearse your measured response. Athletes call this visualization. It works.</w:t>
      </w:r>
    </w:p>
    <w:p>
      <w:pPr>
        <w:pStyle w:val="ListParagraph"/>
        <w:numPr>
          <w:ilvl w:val="0"/>
          <w:numId w:val="2"/>
        </w:numPr>
        <w:spacing w:after="70" w:before="70"/>
      </w:pPr>
      <w:r>
        <w:rPr>
          <w:rFonts w:ascii="Arial" w:cs="Arial" w:eastAsia="Arial" w:hAnsi="Arial"/>
          <w:b/>
          <w:bCs/>
          <w:color w:val="1A1A2E"/>
          <w:sz w:val="22"/>
          <w:szCs w:val="22"/>
        </w:rPr>
        <w:t xml:space="preserve">Build your support structure. </w:t>
      </w:r>
      <w:r>
        <w:rPr>
          <w:rFonts w:ascii="Arial" w:cs="Arial" w:eastAsia="Arial" w:hAnsi="Arial"/>
          <w:color w:val="1A1A2E"/>
          <w:sz w:val="22"/>
          <w:szCs w:val="22"/>
        </w:rPr>
        <w:t xml:space="preserve">Therapy, men's groups, brotherhood, a mentor. You cannot regulate your emotions in isolation. Find people who steady you.</w:t>
      </w:r>
    </w:p>
    <w:p>
      <w:pPr>
        <w:spacing w:after="120" w:before="120"/>
      </w:pPr>
      <w:r>
        <w:t xml:space="preserve"/>
      </w:r>
    </w:p>
    <w:p>
      <w:pPr>
        <w:pStyle w:val="Heading2"/>
        <w:spacing w:after="100" w:before="280"/>
      </w:pPr>
      <w:r>
        <w:rPr>
          <w:rFonts w:ascii="Arial" w:cs="Arial" w:eastAsia="Arial" w:hAnsi="Arial"/>
          <w:b/>
          <w:bCs/>
          <w:color w:val="C9993F"/>
          <w:sz w:val="26"/>
          <w:szCs w:val="26"/>
        </w:rPr>
        <w:t xml:space="preserve">Know Your Triggers</w:t>
      </w:r>
    </w:p>
    <w:p>
      <w:pPr>
        <w:spacing w:after="80" w:before="80"/>
        <w:jc w:val="left"/>
      </w:pPr>
      <w:r>
        <w:rPr>
          <w:rFonts w:ascii="Arial" w:cs="Arial" w:eastAsia="Arial" w:hAnsi="Arial"/>
          <w:color w:val="1A1A2E"/>
          <w:sz w:val="22"/>
          <w:szCs w:val="22"/>
        </w:rPr>
        <w:t xml:space="preserve">Every man has specific triggers — the things she says or does that reliably break through his discipline. Identify yours. Write them down. Name them.</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none" w:color="FFFFFF" w:sz="0"/>
              <w:bottom w:val="single" w:color="CCCCCC" w:sz="1"/>
              <w:right w:val="none" w:color="FFFFFF" w:sz="0"/>
            </w:tcBorders>
            <w:shd w:fill="F5F0E8" w:val="clear"/>
            <w:tcMar>
              <w:top w:type="dxa" w:w="160"/>
              <w:left w:type="dxa" w:w="200"/>
              <w:bottom w:type="dxa" w:w="160"/>
              <w:right w:type="dxa" w:w="200"/>
            </w:tcMar>
          </w:tcPr>
          <w:p>
            <w:pPr>
              <w:spacing w:after="80"/>
            </w:pPr>
            <w:r>
              <w:rPr>
                <w:rFonts w:ascii="Arial" w:cs="Arial" w:eastAsia="Arial" w:hAnsi="Arial"/>
                <w:b/>
                <w:bCs/>
                <w:color w:val="1A1A2E"/>
                <w:sz w:val="21"/>
                <w:szCs w:val="21"/>
              </w:rPr>
              <w:t xml:space="preserve">My Trigger</w:t>
            </w:r>
          </w:p>
          <w:p>
            <w:pPr>
              <w:spacing w:after="80"/>
            </w:pPr>
            <w:r>
              <w:rPr>
                <w:rFonts w:ascii="Arial" w:cs="Arial" w:eastAsia="Arial" w:hAnsi="Arial"/>
                <w:i/>
                <w:iCs/>
                <w:color w:val="777777"/>
                <w:sz w:val="20"/>
                <w:szCs w:val="20"/>
              </w:rPr>
              <w:t xml:space="preserve">Write the specific thing that sets you off:</w:t>
            </w:r>
          </w:p>
          <w:p>
            <w:pPr>
              <w:spacing w:after="60"/>
            </w:pPr>
            <w:r>
              <w:rPr>
                <w:rFonts w:ascii="Arial" w:cs="Arial" w:eastAsia="Arial" w:hAnsi="Arial"/>
                <w:color w:val="AAAAAA"/>
                <w:sz w:val="20"/>
                <w:szCs w:val="20"/>
              </w:rPr>
              <w:t xml:space="preserve">___________________________________</w:t>
            </w:r>
          </w:p>
          <w:p>
            <w:pPr>
              <w:spacing w:after="60"/>
            </w:pPr>
            <w:r>
              <w:rPr>
                <w:rFonts w:ascii="Arial" w:cs="Arial" w:eastAsia="Arial" w:hAnsi="Arial"/>
                <w:color w:val="AAAAAA"/>
                <w:sz w:val="20"/>
                <w:szCs w:val="20"/>
              </w:rPr>
              <w:t xml:space="preserve">___________________________________</w:t>
            </w:r>
          </w:p>
          <w:p>
            <w:pPr>
              <w:spacing w:after="0"/>
            </w:pPr>
            <w:r>
              <w:rPr>
                <w:rFonts w:ascii="Arial" w:cs="Arial" w:eastAsia="Arial" w:hAnsi="Arial"/>
                <w:color w:val="AAAAAA"/>
                <w:sz w:val="20"/>
                <w:szCs w:val="20"/>
              </w:rPr>
              <w:t xml:space="preserve">___________________________________</w:t>
            </w:r>
          </w:p>
        </w:tc>
        <w:tc>
          <w:tcPr>
            <w:tcW w:type="dxa" w:w="4680"/>
            <w:tcBorders>
              <w:top w:val="single" w:color="CCCCCC" w:sz="1"/>
              <w:left w:val="none" w:color="FFFFFF" w:sz="0"/>
              <w:bottom w:val="single" w:color="CCCCCC" w:sz="1"/>
              <w:right w:val="none" w:color="FFFFFF" w:sz="0"/>
            </w:tcBorders>
            <w:shd w:fill="EDE8DC" w:val="clear"/>
            <w:tcMar>
              <w:top w:type="dxa" w:w="160"/>
              <w:left w:type="dxa" w:w="200"/>
              <w:bottom w:type="dxa" w:w="160"/>
              <w:right w:type="dxa" w:w="200"/>
            </w:tcMar>
          </w:tcPr>
          <w:p>
            <w:pPr>
              <w:spacing w:after="80"/>
            </w:pPr>
            <w:r>
              <w:rPr>
                <w:rFonts w:ascii="Arial" w:cs="Arial" w:eastAsia="Arial" w:hAnsi="Arial"/>
                <w:b/>
                <w:bCs/>
                <w:color w:val="1A1A2E"/>
                <w:sz w:val="21"/>
                <w:szCs w:val="21"/>
              </w:rPr>
              <w:t xml:space="preserve">My Pre-Decided Response</w:t>
            </w:r>
          </w:p>
          <w:p>
            <w:pPr>
              <w:spacing w:after="80"/>
            </w:pPr>
            <w:r>
              <w:rPr>
                <w:rFonts w:ascii="Arial" w:cs="Arial" w:eastAsia="Arial" w:hAnsi="Arial"/>
                <w:i/>
                <w:iCs/>
                <w:color w:val="777777"/>
                <w:sz w:val="20"/>
                <w:szCs w:val="20"/>
              </w:rPr>
              <w:t xml:space="preserve">What will you do instead of react?</w:t>
            </w:r>
          </w:p>
          <w:p>
            <w:pPr>
              <w:spacing w:after="60"/>
            </w:pPr>
            <w:r>
              <w:rPr>
                <w:rFonts w:ascii="Arial" w:cs="Arial" w:eastAsia="Arial" w:hAnsi="Arial"/>
                <w:color w:val="AAAAAA"/>
                <w:sz w:val="20"/>
                <w:szCs w:val="20"/>
              </w:rPr>
              <w:t xml:space="preserve">___________________________________</w:t>
            </w:r>
          </w:p>
          <w:p>
            <w:pPr>
              <w:spacing w:after="60"/>
            </w:pPr>
            <w:r>
              <w:rPr>
                <w:rFonts w:ascii="Arial" w:cs="Arial" w:eastAsia="Arial" w:hAnsi="Arial"/>
                <w:color w:val="AAAAAA"/>
                <w:sz w:val="20"/>
                <w:szCs w:val="20"/>
              </w:rPr>
              <w:t xml:space="preserve">___________________________________</w:t>
            </w:r>
          </w:p>
          <w:p>
            <w:pPr>
              <w:spacing w:after="0"/>
            </w:pPr>
            <w:r>
              <w:rPr>
                <w:rFonts w:ascii="Arial" w:cs="Arial" w:eastAsia="Arial" w:hAnsi="Arial"/>
                <w:color w:val="AAAAAA"/>
                <w:sz w:val="20"/>
                <w:szCs w:val="20"/>
              </w:rPr>
              <w:t xml:space="preserve">___________________________________</w:t>
            </w:r>
          </w:p>
        </w:tc>
      </w:tr>
    </w:tbl>
    <w:p>
      <w:pPr>
        <w:spacing w:after="80" w:before="80"/>
      </w:pPr>
      <w:r>
        <w:t xml:space="preserve"/>
      </w:r>
    </w:p>
    <w:p>
      <w:pPr>
        <w:spacing w:after="80" w:before="80"/>
        <w:jc w:val="left"/>
      </w:pPr>
      <w:r>
        <w:rPr>
          <w:rFonts w:ascii="Arial" w:cs="Arial" w:eastAsia="Arial" w:hAnsi="Arial"/>
          <w:color w:val="1A1A2E"/>
          <w:sz w:val="22"/>
          <w:szCs w:val="22"/>
        </w:rPr>
        <w:t xml:space="preserve">A trigger you have named and rehearsed a response to is a trigger that cannot ambush you. Do this work now, before you need it.</w:t>
      </w:r>
    </w:p>
    <w:p>
      <w:pPr>
        <w:spacing w:after="120" w:before="120"/>
      </w:pPr>
      <w:r>
        <w:t xml:space="preserve"/>
      </w:r>
    </w:p>
    <w:p>
      <w:pPr>
        <w:pStyle w:val="Heading2"/>
        <w:spacing w:after="100" w:before="280"/>
      </w:pPr>
      <w:r>
        <w:rPr>
          <w:rFonts w:ascii="Arial" w:cs="Arial" w:eastAsia="Arial" w:hAnsi="Arial"/>
          <w:b/>
          <w:bCs/>
          <w:color w:val="C9993F"/>
          <w:sz w:val="26"/>
          <w:szCs w:val="26"/>
        </w:rPr>
        <w:t xml:space="preserve">Remember What You're Protecting</w:t>
      </w:r>
    </w:p>
    <w:p>
      <w:pPr>
        <w:spacing w:after="80" w:before="80"/>
        <w:jc w:val="left"/>
      </w:pPr>
      <w:r>
        <w:rPr>
          <w:rFonts w:ascii="Arial" w:cs="Arial" w:eastAsia="Arial" w:hAnsi="Arial"/>
          <w:color w:val="1A1A2E"/>
          <w:sz w:val="22"/>
          <w:szCs w:val="22"/>
        </w:rPr>
        <w:t xml:space="preserve">Every time you choose composure over reaction, you are not just protecting your legal case. You are modeling for your children the kind of man they will either aspire to be or aspire to find. You are breaking the cycle. You are deciding what kind of story this becomes.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993F" w:sz="12"/>
              <w:left w:val="none" w:color="FFFFFF" w:sz="0"/>
              <w:bottom w:val="none" w:color="FFFFFF" w:sz="0"/>
              <w:right w:val="none" w:color="FFFFFF" w:sz="0"/>
            </w:tcBorders>
            <w:shd w:fill="F5F0E8" w:val="clear"/>
            <w:tcMar>
              <w:top w:type="dxa" w:w="180"/>
              <w:left w:type="dxa" w:w="260"/>
              <w:bottom w:type="dxa" w:w="180"/>
              <w:right w:type="dxa" w:w="260"/>
            </w:tcMar>
          </w:tcPr>
          <w:p>
            <w:pPr>
              <w:spacing w:after="80" w:before="0"/>
            </w:pPr>
            <w:r>
              <w:rPr>
                <w:rFonts w:ascii="Arial" w:cs="Arial" w:eastAsia="Arial" w:hAnsi="Arial"/>
                <w:b/>
                <w:bCs/>
                <w:color w:val="C9993F"/>
                <w:sz w:val="22"/>
                <w:szCs w:val="22"/>
              </w:rPr>
              <w:t xml:space="preserve">The Long Game:</w:t>
            </w:r>
          </w:p>
          <w:p>
            <w:pPr>
              <w:spacing w:after="0" w:before="0"/>
            </w:pPr>
            <w:r>
              <w:rPr>
                <w:rFonts w:ascii="Arial" w:cs="Arial" w:eastAsia="Arial" w:hAnsi="Arial"/>
                <w:color w:val="1A1A2E"/>
                <w:sz w:val="22"/>
                <w:szCs w:val="22"/>
              </w:rPr>
              <w:t xml:space="preserve">She may win rounds. The system may feel stacked against you. But the man who stays disciplined, documented, and present — who refuses to become the villain in a story designed for him — is the man who wins where it matters most. Not just in court. In his children's lives.</w:t>
            </w:r>
          </w:p>
        </w:tc>
      </w:tr>
    </w:tbl>
    <w:p>
      <w:pPr>
        <w:spacing w:after="200" w:before="200"/>
      </w:pPr>
      <w:r>
        <w:t xml:space="preserve"/>
      </w:r>
    </w:p>
    <w:p>
      <w:pPr>
        <w:pBdr>
          <w:top w:val="single" w:color="C9993F" w:sz="8" w:space="1"/>
        </w:pBdr>
        <w:spacing w:after="80" w:before="200"/>
        <w:jc w:val="center"/>
      </w:pPr>
      <w:r>
        <w:rPr>
          <w:rFonts w:ascii="Arial" w:cs="Arial" w:eastAsia="Arial" w:hAnsi="Arial"/>
          <w:color w:val="888888"/>
          <w:sz w:val="20"/>
          <w:szCs w:val="20"/>
        </w:rPr>
        <w:t xml:space="preserve">Father Rise</w:t>
      </w:r>
    </w:p>
    <w:p>
      <w:pPr>
        <w:jc w:val="center"/>
      </w:pPr>
      <w:r>
        <w:rPr>
          <w:rFonts w:ascii="Arial" w:cs="Arial" w:eastAsia="Arial" w:hAnsi="Arial"/>
          <w:b/>
          <w:bCs/>
          <w:i/>
          <w:iCs/>
          <w:color w:val="1A1A2E"/>
          <w:sz w:val="24"/>
          <w:szCs w:val="24"/>
        </w:rPr>
        <w:t xml:space="preserve">Don't take the bait. Your kids are watching.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space="1"/>
      </w:pBdr>
      <w:tabs>
        <w:tab w:val="right" w:pos="9026"/>
      </w:tabs>
      <w:spacing w:before="120"/>
    </w:pPr>
    <w:r>
      <w:rPr>
        <w:rFonts w:ascii="Arial" w:cs="Arial" w:eastAsia="Arial" w:hAnsi="Arial"/>
        <w:color w:val="888888"/>
        <w:sz w:val="16"/>
        <w:szCs w:val="16"/>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993F" w:sz="6" w:space="1"/>
      </w:pBdr>
      <w:spacing w:after="120"/>
    </w:pPr>
    <w:r>
      <w:rPr>
        <w:rFonts w:ascii="Arial" w:cs="Arial" w:eastAsia="Arial" w:hAnsi="Arial"/>
        <w:b/>
        <w:bCs/>
        <w:color w:val="888888"/>
        <w:sz w:val="16"/>
        <w:szCs w:val="16"/>
      </w:rPr>
      <w:t xml:space="preserve">DON'T TAKE THE BAIT</w:t>
    </w:r>
    <w:r>
      <w:rPr>
        <w:rFonts w:ascii="Arial" w:cs="Arial" w:eastAsia="Arial" w:hAnsi="Arial"/>
        <w:color w:val="AAAAAA"/>
        <w:sz w:val="16"/>
        <w:szCs w:val="16"/>
      </w:rPr>
      <w:t xml:space="preserve">  |  Father Rise Bonus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A1A2E"/>
      <w:sz w:val="34"/>
      <w:szCs w:val="34"/>
    </w:rPr>
  </w:style>
  <w:style w:type="paragraph" w:styleId="Heading2">
    <w:name w:val="Heading 2"/>
    <w:basedOn w:val="Normal"/>
    <w:next w:val="Normal"/>
    <w:qFormat/>
    <w:pPr>
      <w:spacing w:after="100" w:before="280"/>
      <w:outlineLvl w:val="1"/>
    </w:pPr>
    <w:rPr>
      <w:rFonts w:ascii="Arial" w:cs="Arial" w:eastAsia="Arial" w:hAnsi="Arial"/>
      <w:b/>
      <w:bCs/>
      <w:color w:val="C9993F"/>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2026-04-06T20:08:06.783Z</dcterms:created>
  <dcterms:modified xsi:type="dcterms:W3CDTF">2026-04-06T20:08:06.784Z</dcterms:modified>
</cp:coreProperties>
</file>

<file path=docProps/custom.xml><?xml version="1.0" encoding="utf-8"?>
<Properties xmlns="http://schemas.openxmlformats.org/officeDocument/2006/custom-properties" xmlns:vt="http://schemas.openxmlformats.org/officeDocument/2006/docPropsVTypes"/>
</file>