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17: Life Insurance — Claim Dispute Letter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 are the beneficiary of a life insurance policy and the insurer has denied the claim, delayed payment beyond a reasonable timeframe, or offered less than the policy benefit amount.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Life insurance claims are denied for a limited number of reasons: contestability period misrepresentations, lapsed policy, excluded cause of death, or beneficiary disputes. If the policy was in force for more than 2 years (past the contestability period), the insurer can only deny for non-payment of premiums or fraud — not for misrepresentation on the application. State prompt payment laws require life insurers to pay within 30-60 days of receiving proof of death.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[Life 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FORMAL DISPUTE — Life Insurance Claim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Policy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[Policy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Insured (Deceased):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[Full Legal Name of the Deceased]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Death: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Beneficiary (You):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Legal Name]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[If assigned]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Policy Benefit Amount: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$[Face value of the policy]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Claims Department: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dispute your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[denial / delay / reduced payment]</w:t>
      </w:r>
      <w:r>
        <w:rPr>
          <w:rFonts w:ascii="Arial" w:cs="Arial" w:eastAsia="Arial" w:hAnsi="Arial"/>
          <w:sz w:val="22"/>
          <w:szCs w:val="22"/>
        </w:rPr>
        <w:t xml:space="preserve"> of the above-referenced life insurance claim.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[SELECT THE SITUATION AND DELETE THE OTHERS:]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A — Denied During Contestability Period (first 2 years):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You have denied this claim citing a material misrepresentation on the application regarding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[what the insurer claims was misrepresented]</w:t>
      </w:r>
      <w:r>
        <w:rPr>
          <w:rFonts w:ascii="Arial" w:cs="Arial" w:eastAsia="Arial" w:hAnsi="Arial"/>
          <w:sz w:val="22"/>
          <w:szCs w:val="22"/>
        </w:rPr>
        <w:t xml:space="preserve">. I dispute this because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[the information was accurate as provided / the alleged misrepresentation was not material to the underwriting decision / the insured answered the questions truthfully based on their knowledge at the time / the agent filled out the application and the insured relied on the agent's completion]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B — Denied After Contestability Period (policy in force 2+ years):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This policy has been in force since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[policy start date]</w:t>
      </w:r>
      <w:r>
        <w:rPr>
          <w:rFonts w:ascii="Arial" w:cs="Arial" w:eastAsia="Arial" w:hAnsi="Arial"/>
          <w:sz w:val="22"/>
          <w:szCs w:val="22"/>
        </w:rPr>
        <w:t xml:space="preserve"> — more than two years. Under the incontestability clause (present in virtually all life insurance policies and required by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 law), you may not contest the validity of this policy or deny the claim based on application misrepresentations after the contestability period has expired. The only valid grounds for denial after 2 years are non-payment of premiums or fraud.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[If applicable: 'All premiums were current at the time of death, as documented by the enclosed bank statements/payment records.']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C — Claim Delayed Beyond Reasonable Timeframe: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submitted a complete claim with all required documentation on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[date]</w:t>
      </w:r>
      <w:r>
        <w:rPr>
          <w:rFonts w:ascii="Arial" w:cs="Arial" w:eastAsia="Arial" w:hAnsi="Arial"/>
          <w:sz w:val="22"/>
          <w:szCs w:val="22"/>
        </w:rPr>
        <w:t xml:space="preserve">. Under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's prompt payment law, you are required to pay life insurance claims within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[30/45/60]</w:t>
      </w:r>
      <w:r>
        <w:rPr>
          <w:rFonts w:ascii="Arial" w:cs="Arial" w:eastAsia="Arial" w:hAnsi="Arial"/>
          <w:sz w:val="22"/>
          <w:szCs w:val="22"/>
        </w:rPr>
        <w:t xml:space="preserve"> days of receiving proof of loss. It has now been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[number]</w:t>
      </w:r>
      <w:r>
        <w:rPr>
          <w:rFonts w:ascii="Arial" w:cs="Arial" w:eastAsia="Arial" w:hAnsi="Arial"/>
          <w:sz w:val="22"/>
          <w:szCs w:val="22"/>
        </w:rPr>
        <w:t xml:space="preserve"> days with no payment and no valid denial. This delay constitutes a violation of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[state statute]</w:t>
      </w:r>
      <w:r>
        <w:rPr>
          <w:rFonts w:ascii="Arial" w:cs="Arial" w:eastAsia="Arial" w:hAnsi="Arial"/>
          <w:sz w:val="22"/>
          <w:szCs w:val="22"/>
        </w:rPr>
        <w:t xml:space="preserve"> and may constitute bad faith.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OPTION D — Excluded Cause of Death: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You have denied this claim based on the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[suicide / war / aviation / hazardous activity]</w:t>
      </w:r>
      <w:r>
        <w:rPr>
          <w:rFonts w:ascii="Arial" w:cs="Arial" w:eastAsia="Arial" w:hAnsi="Arial"/>
          <w:sz w:val="22"/>
          <w:szCs w:val="22"/>
        </w:rPr>
        <w:t xml:space="preserve"> exclusion. I dispute this because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[the cause of death was not excluded as stated / the suicide exclusion only applies during the first 2 years and this policy was in force for [X] years / the death certificate lists the cause as [cause], which is not an excluded peril / the activity in question does not fall within the policy's exclusion language]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SUPPORTING DOCUMENTATION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Copy of the denial letter (if denied)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Certified copy of the death certificate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Copy of the insurance policy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Proof of premium payments (bank statements, receipts)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5. Original claim submission documentation and proof of submission date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6.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[Any additional evidence — medical records, police report, autopsy report if relevant]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request immediate payment of the full policy benefit of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[face value]</w:t>
      </w:r>
      <w:r>
        <w:rPr>
          <w:rFonts w:ascii="Arial" w:cs="Arial" w:eastAsia="Arial" w:hAnsi="Arial"/>
          <w:sz w:val="22"/>
          <w:szCs w:val="22"/>
        </w:rPr>
        <w:t xml:space="preserve"> plus any applicable interest for delayed payment. If this claim is not resolved within 30 days, I will file a complaint with the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 Department of Insurance and retain legal counsel.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The 2-year contestability period is your most powerful argument if the policy was in force that long.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Request a complete copy of the original application — compare it to what the insurer claims was misrepresented.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If the agent filled out the application, the insured may not be responsible for errors the agent made.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Life insurance bad faith claims can result in damages BEYOND the policy amount — consult an attorney for large claims.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State prompt payment laws vary: some require payment within 30 days, others 60. Check your state.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Keep the original policy document — do not send originals to the insurer.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2026-03-06T18:18:49.708Z</dcterms:created>
  <dcterms:modified xsi:type="dcterms:W3CDTF">2026-03-06T18:18:49.708Z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