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12: Health Insurance — Retrospective Review Appeal</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Your insurer approved and covered a service, then retroactively denied it after the fact (post-service denial or retrospective review). You've already received the care and now the insurer is refusing to pay.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Retrospective denials are particularly strong candidates for appeal because the insurer originally approved the care (or failed to require prior authorization). Courts and regulators generally disfavor retroactive denials because the patient relied on the coverage in good faith. Many states have specific laws limiting retroactive denials, especially beyond certain timeframes.</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[Insurance Company Name]</w:t>
      </w:r>
    </w:p>
    <w:p>
      <w:pPr>
        <w:spacing w:after="160"/>
        <w:jc w:val="left"/>
      </w:pPr>
      <w:r>
        <w:rPr>
          <w:rFonts w:ascii="Arial" w:cs="Arial" w:eastAsia="Arial" w:hAnsi="Arial"/>
          <w:b/>
          <w:bCs/>
          <w:color w:val="2D6CDF"/>
          <w:sz w:val="22"/>
          <w:szCs w:val="22"/>
        </w:rPr>
        <w:t xml:space="preserve">[Department]</w:t>
      </w:r>
    </w:p>
    <w:p>
      <w:pPr>
        <w:spacing w:after="160"/>
        <w:jc w:val="left"/>
      </w:pPr>
      <w:r>
        <w:rPr>
          <w:rFonts w:ascii="Arial" w:cs="Arial" w:eastAsia="Arial" w:hAnsi="Arial"/>
          <w:b/>
          <w:bCs/>
          <w:color w:val="2D6CDF"/>
          <w:sz w:val="22"/>
          <w:szCs w:val="22"/>
        </w:rPr>
        <w:t xml:space="preserve">[Street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FORMAL APPEAL — Retrospective Denial of Previously Covered Service</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Member Name: </w:t>
      </w:r>
      <w:r>
        <w:rPr>
          <w:rFonts w:ascii="Arial" w:cs="Arial" w:eastAsia="Arial" w:hAnsi="Arial"/>
          <w:b/>
          <w:bCs/>
          <w:color w:val="2D6CDF"/>
          <w:sz w:val="22"/>
          <w:szCs w:val="22"/>
        </w:rPr>
        <w:t xml:space="preserve">[Your Full Legal Name]</w:t>
      </w:r>
      <w:r>
        <w:rPr>
          <w:rFonts w:ascii="Arial" w:cs="Arial" w:eastAsia="Arial" w:hAnsi="Arial"/>
          <w:sz w:val="22"/>
          <w:szCs w:val="22"/>
        </w:rPr>
        <w:t xml:space="preserve">
</w:t>
      </w:r>
      <w:r>
        <w:rPr>
          <w:rFonts w:ascii="Arial" w:cs="Arial" w:eastAsia="Arial" w:hAnsi="Arial"/>
          <w:b/>
          <w:bCs/>
          <w:sz w:val="22"/>
          <w:szCs w:val="22"/>
        </w:rPr>
        <w:t xml:space="preserve">Member ID: </w:t>
      </w:r>
      <w:r>
        <w:rPr>
          <w:rFonts w:ascii="Arial" w:cs="Arial" w:eastAsia="Arial" w:hAnsi="Arial"/>
          <w:b/>
          <w:bCs/>
          <w:color w:val="2D6CDF"/>
          <w:sz w:val="22"/>
          <w:szCs w:val="22"/>
        </w:rPr>
        <w:t xml:space="preserve">[Your Insurance Member ID]</w:t>
      </w:r>
      <w:r>
        <w:rPr>
          <w:rFonts w:ascii="Arial" w:cs="Arial" w:eastAsia="Arial" w:hAnsi="Arial"/>
          <w:sz w:val="22"/>
          <w:szCs w:val="22"/>
        </w:rPr>
        <w:t xml:space="preserve">
</w:t>
      </w:r>
      <w:r>
        <w:rPr>
          <w:rFonts w:ascii="Arial" w:cs="Arial" w:eastAsia="Arial" w:hAnsi="Arial"/>
          <w:b/>
          <w:bCs/>
          <w:sz w:val="22"/>
          <w:szCs w:val="22"/>
        </w:rPr>
        <w:t xml:space="preserve">Claim Number: </w:t>
      </w:r>
      <w:r>
        <w:rPr>
          <w:rFonts w:ascii="Arial" w:cs="Arial" w:eastAsia="Arial" w:hAnsi="Arial"/>
          <w:b/>
          <w:bCs/>
          <w:color w:val="2D6CDF"/>
          <w:sz w:val="22"/>
          <w:szCs w:val="22"/>
        </w:rPr>
        <w:t xml:space="preserve">[Claim Number]</w:t>
      </w:r>
      <w:r>
        <w:rPr>
          <w:rFonts w:ascii="Arial" w:cs="Arial" w:eastAsia="Arial" w:hAnsi="Arial"/>
          <w:sz w:val="22"/>
          <w:szCs w:val="22"/>
        </w:rPr>
        <w:t xml:space="preserve">
</w:t>
      </w:r>
      <w:r>
        <w:rPr>
          <w:rFonts w:ascii="Arial" w:cs="Arial" w:eastAsia="Arial" w:hAnsi="Arial"/>
          <w:b/>
          <w:bCs/>
          <w:sz w:val="22"/>
          <w:szCs w:val="22"/>
        </w:rPr>
        <w:t xml:space="preserve">Date of Service: </w:t>
      </w:r>
      <w:r>
        <w:rPr>
          <w:rFonts w:ascii="Arial" w:cs="Arial" w:eastAsia="Arial" w:hAnsi="Arial"/>
          <w:b/>
          <w:bCs/>
          <w:color w:val="2D6CDF"/>
          <w:sz w:val="22"/>
          <w:szCs w:val="22"/>
        </w:rPr>
        <w:t xml:space="preserve">[MM/DD/YYYY]</w:t>
      </w:r>
      <w:r>
        <w:rPr>
          <w:rFonts w:ascii="Arial" w:cs="Arial" w:eastAsia="Arial" w:hAnsi="Arial"/>
          <w:sz w:val="22"/>
          <w:szCs w:val="22"/>
        </w:rPr>
        <w:t xml:space="preserve">
</w:t>
      </w:r>
      <w:r>
        <w:rPr>
          <w:rFonts w:ascii="Arial" w:cs="Arial" w:eastAsia="Arial" w:hAnsi="Arial"/>
          <w:b/>
          <w:bCs/>
          <w:sz w:val="22"/>
          <w:szCs w:val="22"/>
        </w:rPr>
        <w:t xml:space="preserve">Provider: </w:t>
      </w:r>
      <w:r>
        <w:rPr>
          <w:rFonts w:ascii="Arial" w:cs="Arial" w:eastAsia="Arial" w:hAnsi="Arial"/>
          <w:b/>
          <w:bCs/>
          <w:color w:val="2D6CDF"/>
          <w:sz w:val="22"/>
          <w:szCs w:val="22"/>
        </w:rPr>
        <w:t xml:space="preserve">[Provider Name]</w:t>
      </w:r>
      <w:r>
        <w:rPr>
          <w:rFonts w:ascii="Arial" w:cs="Arial" w:eastAsia="Arial" w:hAnsi="Arial"/>
          <w:sz w:val="22"/>
          <w:szCs w:val="22"/>
        </w:rPr>
        <w:t xml:space="preserve">
</w:t>
      </w:r>
      <w:r>
        <w:rPr>
          <w:rFonts w:ascii="Arial" w:cs="Arial" w:eastAsia="Arial" w:hAnsi="Arial"/>
          <w:b/>
          <w:bCs/>
          <w:sz w:val="22"/>
          <w:szCs w:val="22"/>
        </w:rPr>
        <w:t xml:space="preserve">Original Authorization: </w:t>
      </w:r>
      <w:r>
        <w:rPr>
          <w:rFonts w:ascii="Arial" w:cs="Arial" w:eastAsia="Arial" w:hAnsi="Arial"/>
          <w:b/>
          <w:bCs/>
          <w:color w:val="2D6CDF"/>
          <w:sz w:val="22"/>
          <w:szCs w:val="22"/>
        </w:rPr>
        <w:t xml:space="preserve">[Auth number if applicable, or 'No prior auth required']</w:t>
      </w:r>
    </w:p>
    <w:p>
      <w:pPr>
        <w:spacing w:after="160"/>
        <w:jc w:val="left"/>
      </w:pPr>
      <w:r>
        <w:rPr>
          <w:rFonts w:ascii="Arial" w:cs="Arial" w:eastAsia="Arial" w:hAnsi="Arial"/>
          <w:sz w:val="22"/>
          <w:szCs w:val="22"/>
        </w:rPr>
        <w:t xml:space="preserve">Dear Appeals Department: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writing to formally appeal the retrospective denial of </w:t>
      </w:r>
      <w:r>
        <w:rPr>
          <w:rFonts w:ascii="Arial" w:cs="Arial" w:eastAsia="Arial" w:hAnsi="Arial"/>
          <w:b/>
          <w:bCs/>
          <w:color w:val="2D6CDF"/>
          <w:sz w:val="22"/>
          <w:szCs w:val="22"/>
        </w:rPr>
        <w:t xml:space="preserve">[service/procedure]</w:t>
      </w:r>
      <w:r>
        <w:rPr>
          <w:rFonts w:ascii="Arial" w:cs="Arial" w:eastAsia="Arial" w:hAnsi="Arial"/>
          <w:sz w:val="22"/>
          <w:szCs w:val="22"/>
        </w:rPr>
        <w:t xml:space="preserve"> provided on </w:t>
      </w:r>
      <w:r>
        <w:rPr>
          <w:rFonts w:ascii="Arial" w:cs="Arial" w:eastAsia="Arial" w:hAnsi="Arial"/>
          <w:b/>
          <w:bCs/>
          <w:color w:val="2D6CDF"/>
          <w:sz w:val="22"/>
          <w:szCs w:val="22"/>
        </w:rPr>
        <w:t xml:space="preserve">[date]</w:t>
      </w:r>
      <w:r>
        <w:rPr>
          <w:rFonts w:ascii="Arial" w:cs="Arial" w:eastAsia="Arial" w:hAnsi="Arial"/>
          <w:sz w:val="22"/>
          <w:szCs w:val="22"/>
        </w:rPr>
        <w:t xml:space="preserve">. This service was provided in good faith and </w:t>
      </w:r>
      <w:r>
        <w:rPr>
          <w:rFonts w:ascii="Arial" w:cs="Arial" w:eastAsia="Arial" w:hAnsi="Arial"/>
          <w:b/>
          <w:bCs/>
          <w:color w:val="2D6CDF"/>
          <w:sz w:val="22"/>
          <w:szCs w:val="22"/>
        </w:rPr>
        <w:t xml:space="preserve">[was pre-authorized under reference number [number] / did not require prior authorization at the time of service / was covered when submitted and has now been retroactively denied]</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RETROSPECTIVE DENIAL IS IMPROPER</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[SELECT ALL THAT APPLY:]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 This service was pre-authorized. I and my provider relied on that authorization in good faith. Retroactive revocation of an authorization is improper and violates the duty of good faith and fair dealing.</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 At the time of service, this procedure did not require prior authorization under my plan. Applying a prior authorization requirement retroactively is improper.</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 This claim was initially processed and paid. Retroactively reversing payment after </w:t>
      </w:r>
      <w:r>
        <w:rPr>
          <w:rFonts w:ascii="Arial" w:cs="Arial" w:eastAsia="Arial" w:hAnsi="Arial"/>
          <w:b/>
          <w:bCs/>
          <w:color w:val="2D6CDF"/>
          <w:sz w:val="22"/>
          <w:szCs w:val="22"/>
        </w:rPr>
        <w:t xml:space="preserve">[number of days/months]</w:t>
      </w:r>
      <w:r>
        <w:rPr>
          <w:rFonts w:ascii="Arial" w:cs="Arial" w:eastAsia="Arial" w:hAnsi="Arial"/>
          <w:sz w:val="22"/>
          <w:szCs w:val="22"/>
        </w:rPr>
        <w:t xml:space="preserve"> places an unreasonable burden on me as the patient, who had no reason to expect the coverage would be reversed.</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 Under </w:t>
      </w:r>
      <w:r>
        <w:rPr>
          <w:rFonts w:ascii="Arial" w:cs="Arial" w:eastAsia="Arial" w:hAnsi="Arial"/>
          <w:b/>
          <w:bCs/>
          <w:color w:val="2D6CDF"/>
          <w:sz w:val="22"/>
          <w:szCs w:val="22"/>
        </w:rPr>
        <w:t xml:space="preserve">[your state]</w:t>
      </w:r>
      <w:r>
        <w:rPr>
          <w:rFonts w:ascii="Arial" w:cs="Arial" w:eastAsia="Arial" w:hAnsi="Arial"/>
          <w:sz w:val="22"/>
          <w:szCs w:val="22"/>
        </w:rPr>
        <w:t xml:space="preserve">'s timely filing and claims processing regulations, insurers must provide notice of adverse determinations within </w:t>
      </w:r>
      <w:r>
        <w:rPr>
          <w:rFonts w:ascii="Arial" w:cs="Arial" w:eastAsia="Arial" w:hAnsi="Arial"/>
          <w:b/>
          <w:bCs/>
          <w:color w:val="2D6CDF"/>
          <w:sz w:val="22"/>
          <w:szCs w:val="22"/>
        </w:rPr>
        <w:t xml:space="preserve">[state-specific timeframe]</w:t>
      </w:r>
      <w:r>
        <w:rPr>
          <w:rFonts w:ascii="Arial" w:cs="Arial" w:eastAsia="Arial" w:hAnsi="Arial"/>
          <w:sz w:val="22"/>
          <w:szCs w:val="22"/>
        </w:rPr>
        <w:t xml:space="preserve">. This retroactive denial exceeds that timeframe.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received this care in reliance on my insurance coverage. I am not in a position to have known that coverage would be retroactively denied, and I should not bear the financial consequences of a decision that was within the insurer's control at the time of service.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SUPPORTING DOCUMENTATION</w:t>
      </w:r>
    </w:p>
    <w:p>
      <w:pPr>
        <w:spacing w:after="160"/>
        <w:jc w:val="left"/>
      </w:pPr>
      <w:r>
        <w:rPr>
          <w:rFonts w:ascii="Arial" w:cs="Arial" w:eastAsia="Arial" w:hAnsi="Arial"/>
          <w:sz w:val="22"/>
          <w:szCs w:val="22"/>
        </w:rPr>
        <w:t xml:space="preserve">1. Original authorization confirmation (if applicable)</w:t>
      </w:r>
    </w:p>
    <w:p>
      <w:pPr>
        <w:spacing w:after="160"/>
        <w:jc w:val="left"/>
      </w:pPr>
      <w:r>
        <w:rPr>
          <w:rFonts w:ascii="Arial" w:cs="Arial" w:eastAsia="Arial" w:hAnsi="Arial"/>
          <w:sz w:val="22"/>
          <w:szCs w:val="22"/>
        </w:rPr>
        <w:t xml:space="preserve">2. Original EOB showing coverage/payment (if applicable)</w:t>
      </w:r>
    </w:p>
    <w:p>
      <w:pPr>
        <w:spacing w:after="160"/>
        <w:jc w:val="left"/>
      </w:pPr>
      <w:r>
        <w:rPr>
          <w:rFonts w:ascii="Arial" w:cs="Arial" w:eastAsia="Arial" w:hAnsi="Arial"/>
          <w:sz w:val="22"/>
          <w:szCs w:val="22"/>
        </w:rPr>
        <w:t xml:space="preserve">3. Retroactive denial letter</w:t>
      </w:r>
    </w:p>
    <w:p>
      <w:pPr>
        <w:spacing w:after="160"/>
        <w:jc w:val="left"/>
      </w:pPr>
      <w:r>
        <w:rPr>
          <w:rFonts w:ascii="Arial" w:cs="Arial" w:eastAsia="Arial" w:hAnsi="Arial"/>
          <w:sz w:val="22"/>
          <w:szCs w:val="22"/>
        </w:rPr>
        <w:t xml:space="preserve">4. Medical records for dates of service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request immediate reversal of this retrospective denial and reinstatement of coverage for this service.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Retroactive denials are often regulatory violations — check your state's insurance regulations.</w:t>
      </w:r>
    </w:p>
    <w:p>
      <w:pPr>
        <w:spacing w:after="160"/>
        <w:jc w:val="left"/>
      </w:pPr>
      <w:r>
        <w:rPr>
          <w:rFonts w:ascii="Arial" w:cs="Arial" w:eastAsia="Arial" w:hAnsi="Arial"/>
          <w:i/>
          <w:iCs/>
          <w:color w:val="666666"/>
          <w:sz w:val="22"/>
          <w:szCs w:val="22"/>
        </w:rPr>
        <w:t xml:space="preserve">If the service was pre-authorized, that authorization is a binding commitment in most states.</w:t>
      </w:r>
    </w:p>
    <w:p>
      <w:pPr>
        <w:spacing w:after="160"/>
        <w:jc w:val="left"/>
      </w:pPr>
      <w:r>
        <w:rPr>
          <w:rFonts w:ascii="Arial" w:cs="Arial" w:eastAsia="Arial" w:hAnsi="Arial"/>
          <w:i/>
          <w:iCs/>
          <w:color w:val="666666"/>
          <w:sz w:val="22"/>
          <w:szCs w:val="22"/>
        </w:rPr>
        <w:t xml:space="preserve">Many states prohibit retroactive denials beyond 12-18 months after the service date.</w:t>
      </w:r>
    </w:p>
    <w:p>
      <w:pPr>
        <w:spacing w:after="160"/>
        <w:jc w:val="left"/>
      </w:pPr>
      <w:r>
        <w:rPr>
          <w:rFonts w:ascii="Arial" w:cs="Arial" w:eastAsia="Arial" w:hAnsi="Arial"/>
          <w:i/>
          <w:iCs/>
          <w:color w:val="666666"/>
          <w:sz w:val="22"/>
          <w:szCs w:val="22"/>
        </w:rPr>
        <w:t xml:space="preserve">If the insurer is clawing back a payment already made to the provider, the provider may also be willing to fight the denial.</w:t>
      </w:r>
    </w:p>
    <w:p>
      <w:pPr>
        <w:spacing w:after="160"/>
        <w:jc w:val="left"/>
      </w:pPr>
      <w:r>
        <w:rPr>
          <w:rFonts w:ascii="Arial" w:cs="Arial" w:eastAsia="Arial" w:hAnsi="Arial"/>
          <w:i/>
          <w:iCs/>
          <w:color w:val="666666"/>
          <w:sz w:val="22"/>
          <w:szCs w:val="22"/>
        </w:rPr>
        <w:t xml:space="preserve">File a state Department of Insurance complaint alongside your appeal — regulators take retroactive denials seriously.</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2026-03-06T18:18:49.412Z</dcterms:created>
  <dcterms:modified xsi:type="dcterms:W3CDTF">2026-03-06T18:18:49.412Z</dcterms:modified>
</cp:coreProperties>
</file>

<file path=docProps/custom.xml><?xml version="1.0" encoding="utf-8"?>
<Properties xmlns="http://schemas.openxmlformats.org/officeDocument/2006/custom-properties" xmlns:vt="http://schemas.openxmlformats.org/officeDocument/2006/docPropsVTypes"/>
</file>