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11: Health Insurance — Experimental/Investigational Treatment Appeal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Your insurer denied a treatment, procedure, or medication as "experimental," "investigational," or "not proven." This denial can go directly to external review under federal law without exhausting internal appeals first.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Experimental/investigational denials are among the most aggressively fought because they often involve serious or life-threatening conditions. Under 45 CFR § 147.136, these denials qualify for expedited external review. FDA approval, peer-reviewed studies, NCCN guidelines, and off-label use supported by medical compendia are powerful rebuttal tools. External review success rates for experimental denials range from 40-60%.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APPEAL — Denial of Coverage as Experimental/Investigational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Name: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Legal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ID: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Insurance Member ID]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[Claim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Service: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Denied Treatment: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[Treatment/Procedure/Medication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Treating Physician: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[Doctor Name and Specialty]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Appeals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appeal the denial of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[treatment/procedure/medication]</w:t>
      </w:r>
      <w:r>
        <w:rPr>
          <w:rFonts w:ascii="Arial" w:cs="Arial" w:eastAsia="Arial" w:hAnsi="Arial"/>
          <w:sz w:val="22"/>
          <w:szCs w:val="22"/>
        </w:rPr>
        <w:t xml:space="preserve"> for the treatment of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[diagnosis]</w:t>
      </w:r>
      <w:r>
        <w:rPr>
          <w:rFonts w:ascii="Arial" w:cs="Arial" w:eastAsia="Arial" w:hAnsi="Arial"/>
          <w:sz w:val="22"/>
          <w:szCs w:val="22"/>
        </w:rPr>
        <w:t xml:space="preserve">. Your denial classifies this treatment as experimental or investigational. I strongly dispute this characterization.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THIS TREATMENT IS NOT EXPERIMENTAL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[SELECT ALL THAT APPLY AND DELETE THE OTHERS:]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FDA Approved: </w:t>
      </w:r>
      <w:r>
        <w:rPr>
          <w:rFonts w:ascii="Arial" w:cs="Arial" w:eastAsia="Arial" w:hAnsi="Arial"/>
          <w:sz w:val="22"/>
          <w:szCs w:val="22"/>
        </w:rPr>
        <w:t xml:space="preserve">This treatment/medication received FDA approval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 for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[approved indication]</w:t>
      </w:r>
      <w:r>
        <w:rPr>
          <w:rFonts w:ascii="Arial" w:cs="Arial" w:eastAsia="Arial" w:hAnsi="Arial"/>
          <w:sz w:val="22"/>
          <w:szCs w:val="22"/>
        </w:rPr>
        <w:t xml:space="preserve">. FDA approval documentation is enclosed.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Supported by Clinical Guidelines: </w:t>
      </w:r>
      <w:r>
        <w:rPr>
          <w:rFonts w:ascii="Arial" w:cs="Arial" w:eastAsia="Arial" w:hAnsi="Arial"/>
          <w:sz w:val="22"/>
          <w:szCs w:val="22"/>
        </w:rPr>
        <w:t xml:space="preserve">This treatment is recommended by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[medical society — e.g., NCCN, ASCO, AHA, AAN]</w:t>
      </w:r>
      <w:r>
        <w:rPr>
          <w:rFonts w:ascii="Arial" w:cs="Arial" w:eastAsia="Arial" w:hAnsi="Arial"/>
          <w:sz w:val="22"/>
          <w:szCs w:val="22"/>
        </w:rPr>
        <w:t xml:space="preserve"> in their current clinical practice guidelines for patients with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[condition]</w:t>
      </w:r>
      <w:r>
        <w:rPr>
          <w:rFonts w:ascii="Arial" w:cs="Arial" w:eastAsia="Arial" w:hAnsi="Arial"/>
          <w:sz w:val="22"/>
          <w:szCs w:val="22"/>
        </w:rPr>
        <w:t xml:space="preserve">. Relevant guideline excerpts are enclosed.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Peer-Reviewed Evidence: </w:t>
      </w:r>
      <w:r>
        <w:rPr>
          <w:rFonts w:ascii="Arial" w:cs="Arial" w:eastAsia="Arial" w:hAnsi="Arial"/>
          <w:sz w:val="22"/>
          <w:szCs w:val="22"/>
        </w:rPr>
        <w:t xml:space="preserve">Multiple peer-reviewed studies published in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[journal names]</w:t>
      </w:r>
      <w:r>
        <w:rPr>
          <w:rFonts w:ascii="Arial" w:cs="Arial" w:eastAsia="Arial" w:hAnsi="Arial"/>
          <w:sz w:val="22"/>
          <w:szCs w:val="22"/>
        </w:rPr>
        <w:t xml:space="preserve"> demonstrate the safety and efficacy of this treatment for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[condition]</w:t>
      </w:r>
      <w:r>
        <w:rPr>
          <w:rFonts w:ascii="Arial" w:cs="Arial" w:eastAsia="Arial" w:hAnsi="Arial"/>
          <w:sz w:val="22"/>
          <w:szCs w:val="22"/>
        </w:rPr>
        <w:t xml:space="preserve">. Key studies are enclosed.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Off-Label Use with Compendium Support: </w:t>
      </w:r>
      <w:r>
        <w:rPr>
          <w:rFonts w:ascii="Arial" w:cs="Arial" w:eastAsia="Arial" w:hAnsi="Arial"/>
          <w:sz w:val="22"/>
          <w:szCs w:val="22"/>
        </w:rPr>
        <w:t xml:space="preserve">While this medication is FDA-approved for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[original indication]</w:t>
      </w:r>
      <w:r>
        <w:rPr>
          <w:rFonts w:ascii="Arial" w:cs="Arial" w:eastAsia="Arial" w:hAnsi="Arial"/>
          <w:sz w:val="22"/>
          <w:szCs w:val="22"/>
        </w:rPr>
        <w:t xml:space="preserve">, its use for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[my condition]</w:t>
      </w:r>
      <w:r>
        <w:rPr>
          <w:rFonts w:ascii="Arial" w:cs="Arial" w:eastAsia="Arial" w:hAnsi="Arial"/>
          <w:sz w:val="22"/>
          <w:szCs w:val="22"/>
        </w:rPr>
        <w:t xml:space="preserve"> is supported by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[medical compendium — e.g., NCCN Drugs &amp; Biologics Compendium, AHFS Drug Information, DrugDex]</w:t>
      </w:r>
      <w:r>
        <w:rPr>
          <w:rFonts w:ascii="Arial" w:cs="Arial" w:eastAsia="Arial" w:hAnsi="Arial"/>
          <w:sz w:val="22"/>
          <w:szCs w:val="22"/>
        </w:rPr>
        <w:t xml:space="preserve">. The ACA requires coverage of off-label uses supported by accepted medical compendia.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Clinical Trial Participation: </w:t>
      </w:r>
      <w:r>
        <w:rPr>
          <w:rFonts w:ascii="Arial" w:cs="Arial" w:eastAsia="Arial" w:hAnsi="Arial"/>
          <w:sz w:val="22"/>
          <w:szCs w:val="22"/>
        </w:rPr>
        <w:t xml:space="preserve">This treatment is part of a qualifying clinical trial covered under the ACA's clinical trial provisions (42 USC § 300gg-8), which require coverage of routine patient costs for participants in approved clinical trials.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MY CLINICAL SITUATION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My treating physician, Dr.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[Name]</w:t>
      </w:r>
      <w:r>
        <w:rPr>
          <w:rFonts w:ascii="Arial" w:cs="Arial" w:eastAsia="Arial" w:hAnsi="Arial"/>
          <w:sz w:val="22"/>
          <w:szCs w:val="22"/>
        </w:rPr>
        <w:t xml:space="preserve">, a board-certified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[specialty]</w:t>
      </w:r>
      <w:r>
        <w:rPr>
          <w:rFonts w:ascii="Arial" w:cs="Arial" w:eastAsia="Arial" w:hAnsi="Arial"/>
          <w:sz w:val="22"/>
          <w:szCs w:val="22"/>
        </w:rPr>
        <w:t xml:space="preserve">, has determined that this treatment is medically necessary because: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My diagnosis: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[condition, stage/severity]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Prior treatments tried: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[list treatments that failed or are contraindicated]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Why this treatment is appropriate: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[physician's clinical rationale]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Consequences of denial: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[what happens without treatment — disease progression, reduced quality of life, risk to life]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SUPPORTING DOCUMENTATION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Denial letter / EOB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Letter of Medical Necessity from Dr.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FDA approval documentation (if applicable)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Clinical practice guidelines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5. Peer-reviewed studies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6. Medical compendium citation (if off-label)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7. Complete medical records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request immediate reversal of this denial. If this treatment involves a life-threatening or seriously debilitating condition, I request expedited review within 72 hours pursuant to 45 CFR § 147.136.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If this internal appeal is denied, I will immediately file for external review. I note that under federal law, experimental/investigational denials may bypass internal appeal and proceed directly to external review.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Experimental/investigational denials CAN go directly to external review without completing internal appeals — this is a unique federal right.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your condition is life-threatening, request EXPEDITED review — 72-hour turnaround required.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Ask your physician to help you find peer-reviewed studies and clinical guidelines.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The NCCN (National Comprehensive Cancer Network) guidelines are the gold standard for cancer treatment appeals.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For off-label medication use, the key is compendium support — ask your pharmacist or physician to identify the supporting compendium.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Include the consequences of not receiving treatment — make the urgency concrete and specific.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2026-03-06T18:18:49.258Z</dcterms:created>
  <dcterms:modified xsi:type="dcterms:W3CDTF">2026-03-06T18:18:49.259Z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