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08: Auto Insurance — Total Loss Valuation Dispute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Your auto insurance declared your vehicle a total loss and offered a settlement that is below the vehicle's fair market value.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Insurers routinely undervalue total loss vehicles by using comparable vehicles in worse condition, ignoring options/upgrades, applying excessive depreciation, or using valuation services that systematically produce low estimates. You have the right to dispute the valuation with your own evidence of fair market value.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[Auto 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[Appeals Department / Claims 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DISPUTE — Total Loss Vehicle Valuation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Policy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Policy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[Claim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Loss: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Vehicle: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[Year Make Model Trim VIN]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Mileage at Time of Loss: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[Odometer reading]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Your Valuation Offer: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$[Their offer amount]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Claims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dispute the total loss valuation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[their offer]</w:t>
      </w:r>
      <w:r>
        <w:rPr>
          <w:rFonts w:ascii="Arial" w:cs="Arial" w:eastAsia="Arial" w:hAnsi="Arial"/>
          <w:sz w:val="22"/>
          <w:szCs w:val="22"/>
        </w:rPr>
        <w:t xml:space="preserve"> for my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[Year Make Model Trim]</w:t>
      </w:r>
      <w:r>
        <w:rPr>
          <w:rFonts w:ascii="Arial" w:cs="Arial" w:eastAsia="Arial" w:hAnsi="Arial"/>
          <w:sz w:val="22"/>
          <w:szCs w:val="22"/>
        </w:rPr>
        <w:t xml:space="preserve">. This amount does not reflect the fair market value of my vehicle prior to the loss.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YOUR VALUATION IS INADEQUATE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[SELECT ALL THAT APPLY:]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Your comparable vehicles are in worse condition than my vehicle was (higher mileage, fewer options, lower trim level)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Your valuation does not account for the following options/upgrades: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[list — e.g., leather interior, sunroof, premium audio, navigation, towing package, aftermarket modifications]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Your comparable vehicles are from a different geographic market where prices are lower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My vehicle was in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[excellent/good]</w:t>
      </w:r>
      <w:r>
        <w:rPr>
          <w:rFonts w:ascii="Arial" w:cs="Arial" w:eastAsia="Arial" w:hAnsi="Arial"/>
          <w:sz w:val="22"/>
          <w:szCs w:val="22"/>
        </w:rPr>
        <w:t xml:space="preserve"> condition with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[recent maintenance — e.g., new tires, new brakes, recent service]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Your valuation uses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[CCC ONE / Audatex / Mitchell]</w:t>
      </w:r>
      <w:r>
        <w:rPr>
          <w:rFonts w:ascii="Arial" w:cs="Arial" w:eastAsia="Arial" w:hAnsi="Arial"/>
          <w:sz w:val="22"/>
          <w:szCs w:val="22"/>
        </w:rPr>
        <w:t xml:space="preserve"> which is known to produce valuations below actual market prices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MY EVIDENCE OF FAIR MARKET VALUE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have researched comparable vehicles currently listed for sale in my area and found the following: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Comparable 1: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[Year Make Model Trim, Mileage, Condition, Asking Price, Source (e.g., AutoTrader, Cars.com, CarGurus), URL]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Comparable 2: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[Same format]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Comparable 3: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[Same format]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Based on these comparables, the fair market value of my vehicle is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calculated FMV]</w:t>
      </w:r>
      <w:r>
        <w:rPr>
          <w:rFonts w:ascii="Arial" w:cs="Arial" w:eastAsia="Arial" w:hAnsi="Arial"/>
          <w:sz w:val="22"/>
          <w:szCs w:val="22"/>
        </w:rPr>
        <w:t xml:space="preserve">, which is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[difference]</w:t>
      </w:r>
      <w:r>
        <w:rPr>
          <w:rFonts w:ascii="Arial" w:cs="Arial" w:eastAsia="Arial" w:hAnsi="Arial"/>
          <w:sz w:val="22"/>
          <w:szCs w:val="22"/>
        </w:rPr>
        <w:t xml:space="preserve"> more than your offer.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ADDITIONAL DOCUMENTATION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Screenshots/printouts of comparable vehicle listings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Maintenance records documenting vehicle condition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Photos of the vehicle prior to the loss (if available)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[Independent appraisal from a licensed appraiser — if obtained]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request that you increase the total loss settlement to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requested amount]</w:t>
      </w:r>
      <w:r>
        <w:rPr>
          <w:rFonts w:ascii="Arial" w:cs="Arial" w:eastAsia="Arial" w:hAnsi="Arial"/>
          <w:sz w:val="22"/>
          <w:szCs w:val="22"/>
        </w:rPr>
        <w:t xml:space="preserve"> to reflect the actual fair market value. If we cannot reach agreement, I request the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[appraisal clause / arbitration provision]</w:t>
      </w:r>
      <w:r>
        <w:rPr>
          <w:rFonts w:ascii="Arial" w:cs="Arial" w:eastAsia="Arial" w:hAnsi="Arial"/>
          <w:sz w:val="22"/>
          <w:szCs w:val="22"/>
        </w:rPr>
        <w:t xml:space="preserve"> in my policy be invoked.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Research comparables on AutoTrader, Cars.com, CarGurus, and Facebook Marketplace BEFORE writing.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Use vehicles within 50 miles, same year ±1, same trim, similar mileage (±15,000 miles).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Screenshot every listing — they disappear quickly.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An independent appraisal ($100-$300) from a licensed appraiser significantly strengthens your position.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Most auto policies contain an 'appraisal clause' — you can demand each side hires an appraiser and a third umpire decides. This often favors the policyholder.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Include maintenance records showing the vehicle was well-maintained.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2026-03-06T17:59:48.673Z</dcterms:created>
  <dcterms:modified xsi:type="dcterms:W3CDTF">2026-03-06T17:59:48.673Z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