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</w:pPr>
      <w:r>
        <w:rPr>
          <w:rFonts w:ascii="Georgia" w:cs="Georgia" w:eastAsia="Georgia" w:hAnsi="Georgia"/>
          <w:b/>
          <w:bCs/>
          <w:color w:val="1A1A1A"/>
          <w:sz w:val="28"/>
          <w:szCs w:val="28"/>
        </w:rPr>
        <w:t xml:space="preserve">Urgent Dispute — Mortgage Application in Progress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WHEN TO USE: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You are in the process of applying for a mortgage and inaccurate credit report items are threatening your approval or interest rate. This requests expedited investigation.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STRATEGY: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FCRA doesn't guarantee expedited processing, but bureaus often prioritize disputes tied to pending credit applications. Accompany with a rapid rescore through your mortgage lender.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Street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[City, State, ZIP Code]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Phone 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Email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[Today's 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[Credit Bureau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RE: URGENT DISPUTE — Pending Mortgage Application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Consumer Name: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Legal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SSN: XXX-XX-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[Last 4]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To Whom It May Concern: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am currently in the process of obtaining a mortgage through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[lender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and have discovered inaccurate items on my credit report that are materially affecting my application.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DISPUTED ITEM(S):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[Account/Item 1]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—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[Specific inaccuracy]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[Account/Item 2]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—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[If applicable]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These inaccuracies are causing my credit score to be reported lower than it should be, directly impacting my mortgage terms. I am requesting expedited investigation under FCRA Section 611.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have enclosed documentation proving the inaccuracy. Additionally, I am working with my mortgage lender on a rapid rescore once corrections are made.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Time is of the essence due to my application timeline. Please prioritize this investigation.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Sincerely,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Printed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pBdr>
          <w:top w:val="single" w:color="CCCCCC" w:sz="1" w:space="4"/>
        </w:pBdr>
        <w:spacing w:after="8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INSTRUCTIONS: </w:t>
      </w: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Ask your loan officer about a 'rapid rescore' — this is a service where the lender submits your correction documentation directly and gets an updated score within 3-5 days. It bypasses the normal 30-day dispute timeline. Cost is typically $25-$50 per account per bureau.</w:t>
      </w:r>
    </w:p>
    <w:sectPr>
      <w:footerReference w:type="default" r:id="rId7"/>
      <w:pgSz w:w="11906" w:h="16838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For educational purposes only. Not legal advice. Consult an attorney for your specific situation.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2026-03-03T20:10:08.704Z</dcterms:created>
  <dcterms:modified xsi:type="dcterms:W3CDTF">2026-03-03T20:10:08.704Z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