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Round 4: Intent to Litigate — Credit Bureau</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have completed Rounds 1-3 and the bureau has failed to conduct a reasonable investigation or correct verified errors. This is the final warning before filing a lawsuit.</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616 — Willful noncompliance: $100-$1,000 statutory damages per violation + actual damages + punitive damages + attorney's fees. Section 617 — Negligent noncompliance: actual damages + attorney's fees.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 Code]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FINAL NOTICE — Intent to Litigate Under FCRA</w:t>
      </w:r>
    </w:p>
    <w:p>
      <w:pPr>
        <w:spacing w:after="12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SSN: XXX-XX-</w:t>
      </w:r>
      <w:r>
        <w:rPr>
          <w:rFonts w:ascii="Arial" w:cs="Arial" w:eastAsia="Arial" w:hAnsi="Arial"/>
          <w:b/>
          <w:bCs/>
          <w:i/>
          <w:iCs/>
          <w:color w:val="2C5530"/>
          <w:sz w:val="21"/>
          <w:szCs w:val="21"/>
        </w:rPr>
        <w:t xml:space="preserve">[Last 4]</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To Whom It May Concern: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letter serves as formal notice of my intent to pursue legal action under the Fair Credit Reporting Act.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DISPUTE HISTORY:</w:t>
      </w:r>
    </w:p>
    <w:p>
      <w:pPr>
        <w:spacing w:after="120"/>
        <w:ind w:left="360"/>
        <w:jc w:val="left"/>
      </w:pPr>
      <w:r>
        <w:rPr>
          <w:rFonts w:ascii="Arial" w:cs="Arial" w:eastAsia="Arial" w:hAnsi="Arial"/>
          <w:b w:val="false"/>
          <w:bCs w:val="false"/>
          <w:i w:val="false"/>
          <w:iCs w:val="false"/>
          <w:color w:val="444444"/>
          <w:sz w:val="21"/>
          <w:szCs w:val="21"/>
        </w:rPr>
        <w:t xml:space="preserve">Round 1: Submitted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Result: </w:t>
      </w:r>
      <w:r>
        <w:rPr>
          <w:rFonts w:ascii="Arial" w:cs="Arial" w:eastAsia="Arial" w:hAnsi="Arial"/>
          <w:b/>
          <w:bCs/>
          <w:i/>
          <w:iCs/>
          <w:color w:val="2C5530"/>
          <w:sz w:val="21"/>
          <w:szCs w:val="21"/>
        </w:rPr>
        <w:t xml:space="preserve">[Verified/No response]</w:t>
      </w:r>
      <w:r>
        <w:rPr>
          <w:rFonts w:ascii="Arial" w:cs="Arial" w:eastAsia="Arial" w:hAnsi="Arial"/>
          <w:b w:val="false"/>
          <w:bCs w:val="false"/>
          <w:i w:val="false"/>
          <w:iCs w:val="false"/>
          <w:color w:val="444444"/>
          <w:sz w:val="21"/>
          <w:szCs w:val="21"/>
        </w:rPr>
        <w:t xml:space="preserve">.</w:t>
      </w:r>
    </w:p>
    <w:p>
      <w:pPr>
        <w:spacing w:after="120"/>
        <w:ind w:left="360"/>
        <w:jc w:val="left"/>
      </w:pPr>
      <w:r>
        <w:rPr>
          <w:rFonts w:ascii="Arial" w:cs="Arial" w:eastAsia="Arial" w:hAnsi="Arial"/>
          <w:b w:val="false"/>
          <w:bCs w:val="false"/>
          <w:i w:val="false"/>
          <w:iCs w:val="false"/>
          <w:color w:val="444444"/>
          <w:sz w:val="21"/>
          <w:szCs w:val="21"/>
        </w:rPr>
        <w:t xml:space="preserve">Round 2 (Method of Verification): Submitted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Result: </w:t>
      </w:r>
      <w:r>
        <w:rPr>
          <w:rFonts w:ascii="Arial" w:cs="Arial" w:eastAsia="Arial" w:hAnsi="Arial"/>
          <w:b/>
          <w:bCs/>
          <w:i/>
          <w:iCs/>
          <w:color w:val="2C5530"/>
          <w:sz w:val="21"/>
          <w:szCs w:val="21"/>
        </w:rPr>
        <w:t xml:space="preserve">[Inadequate response/No response]</w:t>
      </w:r>
      <w:r>
        <w:rPr>
          <w:rFonts w:ascii="Arial" w:cs="Arial" w:eastAsia="Arial" w:hAnsi="Arial"/>
          <w:b w:val="false"/>
          <w:bCs w:val="false"/>
          <w:i w:val="false"/>
          <w:iCs w:val="false"/>
          <w:color w:val="444444"/>
          <w:sz w:val="21"/>
          <w:szCs w:val="21"/>
        </w:rPr>
        <w:t xml:space="preserve">.</w:t>
      </w:r>
    </w:p>
    <w:p>
      <w:pPr>
        <w:spacing w:after="120"/>
        <w:ind w:left="360"/>
        <w:jc w:val="left"/>
      </w:pPr>
      <w:r>
        <w:rPr>
          <w:rFonts w:ascii="Arial" w:cs="Arial" w:eastAsia="Arial" w:hAnsi="Arial"/>
          <w:b w:val="false"/>
          <w:bCs w:val="false"/>
          <w:i w:val="false"/>
          <w:iCs w:val="false"/>
          <w:color w:val="444444"/>
          <w:sz w:val="21"/>
          <w:szCs w:val="21"/>
        </w:rPr>
        <w:t xml:space="preserve">Round 3 (Re-investigation): Submitted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Result: </w:t>
      </w:r>
      <w:r>
        <w:rPr>
          <w:rFonts w:ascii="Arial" w:cs="Arial" w:eastAsia="Arial" w:hAnsi="Arial"/>
          <w:b/>
          <w:bCs/>
          <w:i/>
          <w:iCs/>
          <w:color w:val="2C5530"/>
          <w:sz w:val="21"/>
          <w:szCs w:val="21"/>
        </w:rPr>
        <w:t xml:space="preserve">[Same]</w:t>
      </w:r>
      <w:r>
        <w:rPr>
          <w:rFonts w:ascii="Arial" w:cs="Arial" w:eastAsia="Arial" w:hAnsi="Arial"/>
          <w:b w:val="false"/>
          <w:bCs w:val="false"/>
          <w:i w:val="false"/>
          <w:iCs w:val="false"/>
          <w:color w:val="444444"/>
          <w:sz w:val="21"/>
          <w:szCs w:val="21"/>
        </w:rPr>
        <w:t xml:space="preserve">.</w:t>
      </w:r>
    </w:p>
    <w:p>
      <w:pPr>
        <w:spacing w:after="120"/>
        <w:ind w:left="360"/>
        <w:jc w:val="left"/>
      </w:pPr>
      <w:r>
        <w:rPr>
          <w:rFonts w:ascii="Arial" w:cs="Arial" w:eastAsia="Arial" w:hAnsi="Arial"/>
          <w:b w:val="false"/>
          <w:bCs w:val="false"/>
          <w:i w:val="false"/>
          <w:iCs w:val="false"/>
          <w:color w:val="444444"/>
          <w:sz w:val="21"/>
          <w:szCs w:val="21"/>
        </w:rPr>
        <w:t xml:space="preserve">CFPB Complaint: Filed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Complaint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Result: </w:t>
      </w:r>
      <w:r>
        <w:rPr>
          <w:rFonts w:ascii="Arial" w:cs="Arial" w:eastAsia="Arial" w:hAnsi="Arial"/>
          <w:b/>
          <w:bCs/>
          <w:i/>
          <w:iCs/>
          <w:color w:val="2C5530"/>
          <w:sz w:val="21"/>
          <w:szCs w:val="21"/>
        </w:rPr>
        <w:t xml:space="preserve">[Response/No response]</w:t>
      </w:r>
      <w:r>
        <w:rPr>
          <w:rFonts w:ascii="Arial" w:cs="Arial" w:eastAsia="Arial" w:hAnsi="Arial"/>
          <w:b w:val="false"/>
          <w:bCs w:val="false"/>
          <w:i w:val="false"/>
          <w:iCs w:val="false"/>
          <w:color w:val="444444"/>
          <w:sz w:val="21"/>
          <w:szCs w:val="21"/>
        </w:rPr>
        <w:t xml:space="preserv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Despite three rounds of disputes and a federal regulatory complaint, the following inaccurate information remains on my credit report:</w:t>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[Account Name]</w:t>
      </w:r>
      <w:r>
        <w:rPr>
          <w:rFonts w:ascii="Arial" w:cs="Arial" w:eastAsia="Arial" w:hAnsi="Arial"/>
          <w:b w:val="false"/>
          <w:bCs w:val="false"/>
          <w:i w:val="false"/>
          <w:iCs w:val="false"/>
          <w:color w:val="444444"/>
          <w:sz w:val="21"/>
          <w:szCs w:val="21"/>
        </w:rPr>
        <w:t xml:space="preserve"> — </w:t>
      </w:r>
      <w:r>
        <w:rPr>
          <w:rFonts w:ascii="Arial" w:cs="Arial" w:eastAsia="Arial" w:hAnsi="Arial"/>
          <w:b/>
          <w:bCs/>
          <w:i/>
          <w:iCs/>
          <w:color w:val="2C5530"/>
          <w:sz w:val="21"/>
          <w:szCs w:val="21"/>
        </w:rPr>
        <w:t xml:space="preserve">[Specific inaccuracy]</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Your failure to conduct a reasonable investigation as required under Section 611(a)(1)(A) and your continued reporting of information you know or should know is inaccurate constitutes </w:t>
      </w:r>
      <w:r>
        <w:rPr>
          <w:rFonts w:ascii="Arial" w:cs="Arial" w:eastAsia="Arial" w:hAnsi="Arial"/>
          <w:b/>
          <w:bCs/>
          <w:i/>
          <w:iCs/>
          <w:color w:val="2C5530"/>
          <w:sz w:val="21"/>
          <w:szCs w:val="21"/>
        </w:rPr>
        <w:t xml:space="preserve">[willful/negligent]</w:t>
      </w:r>
      <w:r>
        <w:rPr>
          <w:rFonts w:ascii="Arial" w:cs="Arial" w:eastAsia="Arial" w:hAnsi="Arial"/>
          <w:b w:val="false"/>
          <w:bCs w:val="false"/>
          <w:i w:val="false"/>
          <w:iCs w:val="false"/>
          <w:color w:val="444444"/>
          <w:sz w:val="21"/>
          <w:szCs w:val="21"/>
        </w:rPr>
        <w:t xml:space="preserve"> noncompliance with the FCRA.</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providing you 15 days from receipt of this letter to correct the disputed information. If not corrected, I will retain counsel and file suit in </w:t>
      </w:r>
      <w:r>
        <w:rPr>
          <w:rFonts w:ascii="Arial" w:cs="Arial" w:eastAsia="Arial" w:hAnsi="Arial"/>
          <w:b/>
          <w:bCs/>
          <w:i/>
          <w:iCs/>
          <w:color w:val="2C5530"/>
          <w:sz w:val="21"/>
          <w:szCs w:val="21"/>
        </w:rPr>
        <w:t xml:space="preserve">[Your State]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[Federal/State]</w:t>
      </w:r>
      <w:r>
        <w:rPr>
          <w:rFonts w:ascii="Arial" w:cs="Arial" w:eastAsia="Arial" w:hAnsi="Arial"/>
          <w:b w:val="false"/>
          <w:bCs w:val="false"/>
          <w:i w:val="false"/>
          <w:iCs w:val="false"/>
          <w:color w:val="444444"/>
          <w:sz w:val="21"/>
          <w:szCs w:val="21"/>
        </w:rPr>
        <w:t xml:space="preserve"> Court seeking:</w:t>
      </w:r>
    </w:p>
    <w:p>
      <w:pPr>
        <w:spacing w:after="120"/>
        <w:ind w:left="360"/>
        <w:jc w:val="left"/>
      </w:pPr>
      <w:r>
        <w:rPr>
          <w:rFonts w:ascii="Arial" w:cs="Arial" w:eastAsia="Arial" w:hAnsi="Arial"/>
          <w:b w:val="false"/>
          <w:bCs w:val="false"/>
          <w:i w:val="false"/>
          <w:iCs w:val="false"/>
          <w:color w:val="444444"/>
          <w:sz w:val="21"/>
          <w:szCs w:val="21"/>
        </w:rPr>
        <w:t xml:space="preserve">— Statutory damages under FCRA Section 616 ($100-$1,000 per violation)</w:t>
      </w:r>
    </w:p>
    <w:p>
      <w:pPr>
        <w:spacing w:after="120"/>
        <w:ind w:left="360"/>
        <w:jc w:val="left"/>
      </w:pPr>
      <w:r>
        <w:rPr>
          <w:rFonts w:ascii="Arial" w:cs="Arial" w:eastAsia="Arial" w:hAnsi="Arial"/>
          <w:b w:val="false"/>
          <w:bCs w:val="false"/>
          <w:i w:val="false"/>
          <w:iCs w:val="false"/>
          <w:color w:val="444444"/>
          <w:sz w:val="21"/>
          <w:szCs w:val="21"/>
        </w:rPr>
        <w:t xml:space="preserve">— Actual damages for </w:t>
      </w:r>
      <w:r>
        <w:rPr>
          <w:rFonts w:ascii="Arial" w:cs="Arial" w:eastAsia="Arial" w:hAnsi="Arial"/>
          <w:b/>
          <w:bCs/>
          <w:i/>
          <w:iCs/>
          <w:color w:val="2C5530"/>
          <w:sz w:val="21"/>
          <w:szCs w:val="21"/>
        </w:rPr>
        <w:t xml:space="preserve">[credit denials, higher interest rates, emotional distress]</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 Punitive damages</w:t>
      </w:r>
    </w:p>
    <w:p>
      <w:pPr>
        <w:spacing w:after="120"/>
        <w:ind w:left="360"/>
        <w:jc w:val="left"/>
      </w:pPr>
      <w:r>
        <w:rPr>
          <w:rFonts w:ascii="Arial" w:cs="Arial" w:eastAsia="Arial" w:hAnsi="Arial"/>
          <w:b w:val="false"/>
          <w:bCs w:val="false"/>
          <w:i w:val="false"/>
          <w:iCs w:val="false"/>
          <w:color w:val="444444"/>
          <w:sz w:val="21"/>
          <w:szCs w:val="21"/>
        </w:rPr>
        <w:t xml:space="preserve">— Attorney's fees and court costs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is not an idle threat. I have documented every communication and maintain complete records.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This letter often triggers resolution because it signals you're serious. Many FCRA attorneys work on contingency. If you file this letter, be prepared to follow through. The National Association of Consumer Advocates (consumeradvocates.org) can help you find an FCRA attorney.</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2026-03-03T20:10:08.321Z</dcterms:created>
  <dcterms:modified xsi:type="dcterms:W3CDTF">2026-03-03T20:10:08.323Z</dcterms:modified>
</cp:coreProperties>
</file>

<file path=docProps/custom.xml><?xml version="1.0" encoding="utf-8"?>
<Properties xmlns="http://schemas.openxmlformats.org/officeDocument/2006/custom-properties" xmlns:vt="http://schemas.openxmlformats.org/officeDocument/2006/docPropsVTypes"/>
</file>