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Demand for Manual Re-Investigation (Anti-E-OSCAR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Your disputes keep coming back 'verified' because the bureau is using the automated E-OSCAR system — a 2-digit code system that reduces your detailed dispute to a checkbox. This letter demands a genuine, manual re-investigation and specifically challenges the adequacy of the E-OSCAR process.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611(a)(1)(A) — 'reasonable investigation' requirement. Multiple federal courts have held that sole reliance on E-OSCAR may not constitute a reasonable investigation (Cushman v. Trans Union, 115 F.3d 220 (3rd Cir. 1997); DeAndrade v. Trans Union, 523 F.3d 61 (1st Cir. 2008)).</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Demand for Manual Re-Investigation — Automated Verification Inadequate</w:t>
      </w:r>
    </w:p>
    <w:p>
      <w:pPr>
        <w:spacing w:after="30"/>
      </w:pPr>
    </w:p>
    <w:p>
      <w:pPr>
        <w:spacing w:after="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Previous Dispute Reference: </w:t>
      </w:r>
      <w:r>
        <w:rPr>
          <w:rFonts w:ascii="Arial" w:cs="Arial" w:eastAsia="Arial" w:hAnsi="Arial"/>
          <w:b/>
          <w:bCs/>
          <w:i/>
          <w:iCs/>
          <w:color w:val="2C5530"/>
          <w:sz w:val="21"/>
          <w:szCs w:val="21"/>
        </w:rPr>
        <w:t xml:space="preserve">[Reference Number from Bureau's Response]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Disputed: </w:t>
      </w:r>
      <w:r>
        <w:rPr>
          <w:rFonts w:ascii="Arial" w:cs="Arial" w:eastAsia="Arial" w:hAnsi="Arial"/>
          <w:b/>
          <w:bCs/>
          <w:i/>
          <w:iCs/>
          <w:color w:val="2C5530"/>
          <w:sz w:val="21"/>
          <w:szCs w:val="21"/>
        </w:rPr>
        <w:t xml:space="preserve">[Creditor / Account Number]</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received your response to my dispute regarding the above-referenced account, indicating the information was 'verified as reported.' I am requesting a manual re-investigation.</w:t>
      </w:r>
    </w:p>
    <w:p>
      <w:pPr>
        <w:spacing w:after="30"/>
      </w:pPr>
    </w:p>
    <w:p>
      <w:pPr>
        <w:spacing w:after="120"/>
        <w:jc w:val="left"/>
      </w:pPr>
      <w:r>
        <w:rPr>
          <w:rFonts w:ascii="Arial" w:cs="Arial" w:eastAsia="Arial" w:hAnsi="Arial"/>
          <w:b w:val="false"/>
          <w:bCs w:val="false"/>
          <w:i w:val="false"/>
          <w:iCs w:val="false"/>
          <w:color w:val="444444"/>
          <w:sz w:val="21"/>
          <w:szCs w:val="21"/>
        </w:rPr>
        <w:t xml:space="preserve">Your 'investigation' did not meet the standard of a 'reasonable investigation' required by FCRA Section 611(a)(1)(A). Based on the speed and format of your response, it appears you relied solely on the automated E-OSCAR system — forwarding a 2-digit dispute code to the furnisher and accepting their automated response without independent verification.</w:t>
      </w:r>
    </w:p>
    <w:p>
      <w:pPr>
        <w:spacing w:after="30"/>
      </w:pPr>
    </w:p>
    <w:p>
      <w:pPr>
        <w:spacing w:after="120"/>
        <w:jc w:val="left"/>
      </w:pPr>
      <w:r>
        <w:rPr>
          <w:rFonts w:ascii="Arial" w:cs="Arial" w:eastAsia="Arial" w:hAnsi="Arial"/>
          <w:b w:val="false"/>
          <w:bCs w:val="false"/>
          <w:i w:val="false"/>
          <w:iCs w:val="false"/>
          <w:color w:val="444444"/>
          <w:sz w:val="21"/>
          <w:szCs w:val="21"/>
        </w:rPr>
        <w:t xml:space="preserve">Federal courts have held that merely relaying information via E-OSCAR and reporting the furnisher's response may not satisfy the FCRA's reasonable investigation requirement when a consumer provides specific, detailed information about the nature of the error.</w:t>
      </w:r>
    </w:p>
    <w:p>
      <w:pPr>
        <w:spacing w:after="30"/>
      </w:pPr>
    </w:p>
    <w:p>
      <w:pPr>
        <w:spacing w:after="120"/>
        <w:jc w:val="left"/>
      </w:pPr>
      <w:r>
        <w:rPr>
          <w:rFonts w:ascii="Arial" w:cs="Arial" w:eastAsia="Arial" w:hAnsi="Arial"/>
          <w:b w:val="false"/>
          <w:bCs w:val="false"/>
          <w:i w:val="false"/>
          <w:iCs w:val="false"/>
          <w:color w:val="444444"/>
          <w:sz w:val="21"/>
          <w:szCs w:val="21"/>
        </w:rPr>
        <w:t xml:space="preserve">I provided the following specific evidence of the error in my original dispute:</w:t>
      </w:r>
    </w:p>
    <w:p>
      <w:pPr>
        <w:spacing w:after="120"/>
        <w:ind w:left="36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[Describe exactly what evidence you provided]</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I am demanding that you:</w:t>
      </w:r>
    </w:p>
    <w:p>
      <w:pPr>
        <w:spacing w:after="0"/>
        <w:ind w:left="360"/>
        <w:jc w:val="left"/>
      </w:pPr>
      <w:r>
        <w:rPr>
          <w:rFonts w:ascii="Arial" w:cs="Arial" w:eastAsia="Arial" w:hAnsi="Arial"/>
          <w:b w:val="false"/>
          <w:bCs w:val="false"/>
          <w:i w:val="false"/>
          <w:iCs w:val="false"/>
          <w:color w:val="444444"/>
          <w:sz w:val="21"/>
          <w:szCs w:val="21"/>
        </w:rPr>
        <w:t xml:space="preserve">1. Conduct a genuine manual re-investigation — not an E-OSCAR pass-through.</w:t>
      </w:r>
    </w:p>
    <w:p>
      <w:pPr>
        <w:spacing w:after="0"/>
        <w:ind w:left="360"/>
        <w:jc w:val="left"/>
      </w:pPr>
      <w:r>
        <w:rPr>
          <w:rFonts w:ascii="Arial" w:cs="Arial" w:eastAsia="Arial" w:hAnsi="Arial"/>
          <w:b w:val="false"/>
          <w:bCs w:val="false"/>
          <w:i w:val="false"/>
          <w:iCs w:val="false"/>
          <w:color w:val="444444"/>
          <w:sz w:val="21"/>
          <w:szCs w:val="21"/>
        </w:rPr>
        <w:t xml:space="preserve">2. Actually review the supporting documentation I provided.</w:t>
      </w:r>
    </w:p>
    <w:p>
      <w:pPr>
        <w:spacing w:after="0"/>
        <w:ind w:left="360"/>
        <w:jc w:val="left"/>
      </w:pPr>
      <w:r>
        <w:rPr>
          <w:rFonts w:ascii="Arial" w:cs="Arial" w:eastAsia="Arial" w:hAnsi="Arial"/>
          <w:b w:val="false"/>
          <w:bCs w:val="false"/>
          <w:i w:val="false"/>
          <w:iCs w:val="false"/>
          <w:color w:val="444444"/>
          <w:sz w:val="21"/>
          <w:szCs w:val="21"/>
        </w:rPr>
        <w:t xml:space="preserve">3. Contact the furnisher directly (not through E-OSCAR) and request documentation verifying the accuracy of the disputed information.</w:t>
      </w:r>
    </w:p>
    <w:p>
      <w:pPr>
        <w:spacing w:after="120"/>
        <w:ind w:left="360"/>
        <w:jc w:val="left"/>
      </w:pPr>
      <w:r>
        <w:rPr>
          <w:rFonts w:ascii="Arial" w:cs="Arial" w:eastAsia="Arial" w:hAnsi="Arial"/>
          <w:b w:val="false"/>
          <w:bCs w:val="false"/>
          <w:i w:val="false"/>
          <w:iCs w:val="false"/>
          <w:color w:val="444444"/>
          <w:sz w:val="21"/>
          <w:szCs w:val="21"/>
        </w:rPr>
        <w:t xml:space="preserve">4. Provide me with a detailed description of the method of verification used, including the name, address, and telephone number of any person contacted, as required by Section 611(a)(6)(B)(iii) and (a)(7).</w:t>
      </w:r>
    </w:p>
    <w:p>
      <w:pPr>
        <w:spacing w:after="30"/>
      </w:pPr>
    </w:p>
    <w:p>
      <w:pPr>
        <w:spacing w:after="120"/>
        <w:jc w:val="left"/>
      </w:pPr>
      <w:r>
        <w:rPr>
          <w:rFonts w:ascii="Arial" w:cs="Arial" w:eastAsia="Arial" w:hAnsi="Arial"/>
          <w:b w:val="false"/>
          <w:bCs w:val="false"/>
          <w:i w:val="false"/>
          <w:iCs w:val="false"/>
          <w:color w:val="444444"/>
          <w:sz w:val="21"/>
          <w:szCs w:val="21"/>
        </w:rPr>
        <w:t xml:space="preserve">If your re-investigation again consists solely of an E-OSCAR inquiry, I will consider this a willful failure to comply with the FCRA and will pursue all available legal remedies.</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original dispute letter</w:t>
      </w:r>
    </w:p>
    <w:p>
      <w:pPr>
        <w:spacing w:after="0"/>
        <w:ind w:left="360"/>
        <w:jc w:val="left"/>
      </w:pPr>
      <w:r>
        <w:rPr>
          <w:rFonts w:ascii="Arial" w:cs="Arial" w:eastAsia="Arial" w:hAnsi="Arial"/>
          <w:b w:val="false"/>
          <w:bCs w:val="false"/>
          <w:i w:val="false"/>
          <w:iCs w:val="false"/>
          <w:color w:val="444444"/>
          <w:sz w:val="21"/>
          <w:szCs w:val="21"/>
        </w:rPr>
        <w:t xml:space="preserve">- Copy of bureau's 'verified' response</w:t>
      </w:r>
    </w:p>
    <w:p>
      <w:pPr>
        <w:spacing w:after="0"/>
        <w:ind w:left="360"/>
        <w:jc w:val="left"/>
      </w:pPr>
      <w:r>
        <w:rPr>
          <w:rFonts w:ascii="Arial" w:cs="Arial" w:eastAsia="Arial" w:hAnsi="Arial"/>
          <w:b w:val="false"/>
          <w:bCs w:val="false"/>
          <w:i w:val="false"/>
          <w:iCs w:val="false"/>
          <w:color w:val="444444"/>
          <w:sz w:val="21"/>
          <w:szCs w:val="21"/>
        </w:rPr>
        <w:t xml:space="preserve">- All supporting documentation previously submitted</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[Any new supporting documentation]</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letter is most effective when your original dispute included specific, detailed evidence that the bureau appears to have ignored. The more specific your evidence, the stronger your argument that an E-OSCAR pass-through was insufficient. This letter also creates important documentation for a potential FCRA lawsuit — it shows you explicitly put the bureau on notice that automated processing was inadequate.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2026-03-03T19:10:01.853Z</dcterms:created>
  <dcterms:modified xsi:type="dcterms:W3CDTF">2026-03-03T19:10:01.853Z</dcterms:modified>
</cp:coreProperties>
</file>

<file path=docProps/custom.xml><?xml version="1.0" encoding="utf-8"?>
<Properties xmlns="http://schemas.openxmlformats.org/officeDocument/2006/custom-properties" xmlns:vt="http://schemas.openxmlformats.org/officeDocument/2006/docPropsVTypes"/>
</file>