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200"/>
      </w:pPr>
      <w:r>
        <w:rPr>
          <w:rFonts w:ascii="Georgia" w:cs="Georgia" w:eastAsia="Georgia" w:hAnsi="Georgia"/>
          <w:b/>
          <w:bCs/>
          <w:color w:val="1A1A1A"/>
          <w:sz w:val="26"/>
          <w:szCs w:val="26"/>
        </w:rPr>
        <w:t xml:space="preserve">Pre-Litigation Demand Letter: Debt Collector</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FINAL ESCALATION against a debt collector who violated the FDCPA — continued collection after your validation request, failed to validate, harassed you, made false representations, or reported an unvalidated/disputed debt to credit bureaus.</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Fair Debt Collection Practices Act (15 U.S.C. § 1692 et seq.); FCRA Sections 616-617; state debt collection laws.</w:t>
      </w:r>
    </w:p>
    <w:p>
      <w:pPr>
        <w:spacing w:after="60"/>
      </w:pPr>
    </w:p>
    <w:p>
      <w:pPr>
        <w:spacing w:after="120"/>
        <w:jc w:val="left"/>
      </w:pPr>
      <w:r>
        <w:rPr>
          <w:rFonts w:ascii="Arial" w:cs="Arial" w:eastAsia="Arial" w:hAnsi="Arial"/>
          <w:b w:val="false"/>
          <w:bCs w:val="false"/>
          <w:i w:val="false"/>
          <w:iCs w:val="false"/>
          <w:color w:val="888888"/>
          <w:sz w:val="21"/>
          <w:szCs w:val="21"/>
        </w:rPr>
        <w:t xml:space="preserve">IMPORTANT: Consider consulting a consumer rights attorney. FDCPA attorneys typically work on contingency.</w:t>
      </w:r>
    </w:p>
    <w:p>
      <w:pPr>
        <w:spacing w:after="60"/>
      </w:pP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[Debt Collector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[Collector Address]</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bCs/>
          <w:i w:val="false"/>
          <w:iCs w:val="false"/>
          <w:color w:val="444444"/>
          <w:sz w:val="21"/>
          <w:szCs w:val="21"/>
        </w:rPr>
        <w:t xml:space="preserve">RE: PRE-LITIGATION DEMAND — FDCPA Violations</w:t>
      </w:r>
    </w:p>
    <w:p>
      <w:pPr>
        <w:spacing w:after="120"/>
        <w:jc w:val="left"/>
      </w:pPr>
      <w:r>
        <w:rPr>
          <w:rFonts w:ascii="Arial" w:cs="Arial" w:eastAsia="Arial" w:hAnsi="Arial"/>
          <w:b/>
          <w:bCs/>
          <w:i w:val="false"/>
          <w:iCs w:val="false"/>
          <w:color w:val="444444"/>
          <w:sz w:val="21"/>
          <w:szCs w:val="21"/>
        </w:rPr>
        <w:t xml:space="preserve">SENT VIA CERTIFIED MAIL, RETURN RECEIPT REQUESTED</w:t>
      </w:r>
    </w:p>
    <w:p>
      <w:pPr>
        <w:spacing w:after="30"/>
      </w:pPr>
    </w:p>
    <w:p>
      <w:pPr>
        <w:spacing w:after="120"/>
        <w:jc w:val="left"/>
      </w:pPr>
      <w:r>
        <w:rPr>
          <w:rFonts w:ascii="Arial" w:cs="Arial" w:eastAsia="Arial" w:hAnsi="Arial"/>
          <w:b w:val="false"/>
          <w:bCs w:val="false"/>
          <w:i w:val="false"/>
          <w:iCs w:val="false"/>
          <w:color w:val="444444"/>
          <w:sz w:val="21"/>
          <w:szCs w:val="21"/>
        </w:rPr>
        <w:t xml:space="preserve">Account Reference: </w:t>
      </w:r>
      <w:r>
        <w:rPr>
          <w:rFonts w:ascii="Arial" w:cs="Arial" w:eastAsia="Arial" w:hAnsi="Arial"/>
          <w:b/>
          <w:bCs/>
          <w:i/>
          <w:iCs/>
          <w:color w:val="2C5530"/>
          <w:sz w:val="21"/>
          <w:szCs w:val="21"/>
        </w:rPr>
        <w:t xml:space="preserve">[Number from collector]</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val="false"/>
          <w:bCs w:val="false"/>
          <w:i w:val="false"/>
          <w:iCs w:val="false"/>
          <w:color w:val="444444"/>
          <w:sz w:val="21"/>
          <w:szCs w:val="21"/>
        </w:rPr>
        <w:t xml:space="preserve">Dear Sir/Madam:</w:t>
      </w:r>
    </w:p>
    <w:p>
      <w:pPr>
        <w:spacing w:after="30"/>
      </w:pPr>
    </w:p>
    <w:p>
      <w:pPr>
        <w:spacing w:after="120"/>
        <w:jc w:val="left"/>
      </w:pPr>
      <w:r>
        <w:rPr>
          <w:rFonts w:ascii="Arial" w:cs="Arial" w:eastAsia="Arial" w:hAnsi="Arial"/>
          <w:b w:val="false"/>
          <w:bCs w:val="false"/>
          <w:i w:val="false"/>
          <w:iCs w:val="false"/>
          <w:color w:val="444444"/>
          <w:sz w:val="21"/>
          <w:szCs w:val="21"/>
        </w:rPr>
        <w:t xml:space="preserve">This letter constitutes a formal pre-litigation demand regarding multiple violations of the Fair Debt Collection Practices Act (15 U.S.C. § 1692 et seq.) committed by </w:t>
      </w:r>
      <w:r>
        <w:rPr>
          <w:rFonts w:ascii="Arial" w:cs="Arial" w:eastAsia="Arial" w:hAnsi="Arial"/>
          <w:b/>
          <w:bCs/>
          <w:i/>
          <w:iCs/>
          <w:color w:val="2C5530"/>
          <w:sz w:val="21"/>
          <w:szCs w:val="21"/>
        </w:rPr>
        <w:t xml:space="preserve">[Collector Name]</w:t>
      </w:r>
      <w:r>
        <w:rPr>
          <w:rFonts w:ascii="Arial" w:cs="Arial" w:eastAsia="Arial" w:hAnsi="Arial"/>
          <w:b w:val="false"/>
          <w:bCs w:val="false"/>
          <w:i w:val="false"/>
          <w:iCs w:val="false"/>
          <w:color w:val="444444"/>
          <w:sz w:val="21"/>
          <w:szCs w:val="21"/>
        </w:rPr>
        <w:t xml:space="preserve"> in connection with the above-referenced account.</w:t>
      </w:r>
    </w:p>
    <w:p>
      <w:pPr>
        <w:spacing w:after="30"/>
      </w:pPr>
    </w:p>
    <w:p>
      <w:pPr>
        <w:spacing w:after="120"/>
        <w:jc w:val="left"/>
      </w:pPr>
      <w:r>
        <w:rPr>
          <w:rFonts w:ascii="Arial" w:cs="Arial" w:eastAsia="Arial" w:hAnsi="Arial"/>
          <w:b/>
          <w:bCs/>
          <w:i w:val="false"/>
          <w:iCs w:val="false"/>
          <w:color w:val="444444"/>
          <w:sz w:val="21"/>
          <w:szCs w:val="21"/>
        </w:rPr>
        <w:t xml:space="preserve">DOCUMENTED VIOLATIONS:</w:t>
      </w:r>
    </w:p>
    <w:p>
      <w:pPr>
        <w:spacing w:after="30"/>
      </w:pPr>
    </w:p>
    <w:p>
      <w:pPr>
        <w:spacing w:after="120"/>
        <w:jc w:val="left"/>
      </w:pPr>
      <w:r>
        <w:rPr>
          <w:rFonts w:ascii="Arial" w:cs="Arial" w:eastAsia="Arial" w:hAnsi="Arial"/>
          <w:b w:val="false"/>
          <w:bCs w:val="false"/>
          <w:i w:val="false"/>
          <w:iCs w:val="false"/>
          <w:color w:val="2C5530"/>
          <w:sz w:val="21"/>
          <w:szCs w:val="21"/>
        </w:rPr>
        <w:t xml:space="preserve"/>
      </w:r>
      <w:r>
        <w:rPr>
          <w:rFonts w:ascii="Arial" w:cs="Arial" w:eastAsia="Arial" w:hAnsi="Arial"/>
          <w:b/>
          <w:bCs/>
          <w:i/>
          <w:iCs/>
          <w:color w:val="2C5530"/>
          <w:sz w:val="21"/>
          <w:szCs w:val="21"/>
        </w:rPr>
        <w:t xml:space="preserve">[List each violation with dates and evidence — e.g.:]</w:t>
      </w:r>
      <w:r>
        <w:rPr>
          <w:rFonts w:ascii="Arial" w:cs="Arial" w:eastAsia="Arial" w:hAnsi="Arial"/>
          <w:b w:val="false"/>
          <w:bCs w:val="false"/>
          <w:i w:val="false"/>
          <w:iCs w:val="false"/>
          <w:color w:val="2C5530"/>
          <w:sz w:val="21"/>
          <w:szCs w:val="21"/>
        </w:rPr>
        <w:t xml:space="preserve"/>
      </w:r>
    </w:p>
    <w:p>
      <w:pPr>
        <w:spacing w:after="30"/>
      </w:pPr>
    </w:p>
    <w:p>
      <w:pPr>
        <w:spacing w:after="120"/>
        <w:ind w:left="360"/>
        <w:jc w:val="left"/>
      </w:pPr>
      <w:r>
        <w:rPr>
          <w:rFonts w:ascii="Arial" w:cs="Arial" w:eastAsia="Arial" w:hAnsi="Arial"/>
          <w:b w:val="false"/>
          <w:bCs w:val="false"/>
          <w:i w:val="false"/>
          <w:iCs w:val="false"/>
          <w:color w:val="444444"/>
          <w:sz w:val="21"/>
          <w:szCs w:val="21"/>
        </w:rPr>
        <w:t xml:space="preserve">1. Section 1692g(b) — Continued Collection During Validation Period: On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I sent a written debt validation request via certified mail (tracking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delivered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Despite this, </w:t>
      </w:r>
      <w:r>
        <w:rPr>
          <w:rFonts w:ascii="Arial" w:cs="Arial" w:eastAsia="Arial" w:hAnsi="Arial"/>
          <w:b/>
          <w:bCs/>
          <w:i/>
          <w:iCs/>
          <w:color w:val="2C5530"/>
          <w:sz w:val="21"/>
          <w:szCs w:val="21"/>
        </w:rPr>
        <w:t xml:space="preserve">[Collector Name]</w:t>
      </w: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[continued calling / sent additional collection letters / reported to credit bureaus]</w:t>
      </w:r>
      <w:r>
        <w:rPr>
          <w:rFonts w:ascii="Arial" w:cs="Arial" w:eastAsia="Arial" w:hAnsi="Arial"/>
          <w:b w:val="false"/>
          <w:bCs w:val="false"/>
          <w:i w:val="false"/>
          <w:iCs w:val="false"/>
          <w:color w:val="444444"/>
          <w:sz w:val="21"/>
          <w:szCs w:val="21"/>
        </w:rPr>
        <w:t xml:space="preserve"> on </w:t>
      </w:r>
      <w:r>
        <w:rPr>
          <w:rFonts w:ascii="Arial" w:cs="Arial" w:eastAsia="Arial" w:hAnsi="Arial"/>
          <w:b/>
          <w:bCs/>
          <w:i/>
          <w:iCs/>
          <w:color w:val="2C5530"/>
          <w:sz w:val="21"/>
          <w:szCs w:val="21"/>
        </w:rPr>
        <w:t xml:space="preserve">[dates]</w:t>
      </w:r>
      <w:r>
        <w:rPr>
          <w:rFonts w:ascii="Arial" w:cs="Arial" w:eastAsia="Arial" w:hAnsi="Arial"/>
          <w:b w:val="false"/>
          <w:bCs w:val="false"/>
          <w:i w:val="false"/>
          <w:iCs w:val="false"/>
          <w:color w:val="444444"/>
          <w:sz w:val="21"/>
          <w:szCs w:val="21"/>
        </w:rPr>
        <w:t xml:space="preserve">. The FDCPA requires cessation of all collection activity until validation is provided.</w:t>
      </w:r>
    </w:p>
    <w:p>
      <w:pPr>
        <w:spacing w:after="30"/>
      </w:pPr>
    </w:p>
    <w:p>
      <w:pPr>
        <w:spacing w:after="120"/>
        <w:ind w:left="360"/>
        <w:jc w:val="left"/>
      </w:pPr>
      <w:r>
        <w:rPr>
          <w:rFonts w:ascii="Arial" w:cs="Arial" w:eastAsia="Arial" w:hAnsi="Arial"/>
          <w:b w:val="false"/>
          <w:bCs w:val="false"/>
          <w:i w:val="false"/>
          <w:iCs w:val="false"/>
          <w:color w:val="444444"/>
          <w:sz w:val="21"/>
          <w:szCs w:val="21"/>
        </w:rPr>
        <w:t xml:space="preserve">2. Section 1692g — Failure to Validate: As of </w:t>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days after my validation request was received, </w:t>
      </w:r>
      <w:r>
        <w:rPr>
          <w:rFonts w:ascii="Arial" w:cs="Arial" w:eastAsia="Arial" w:hAnsi="Arial"/>
          <w:b/>
          <w:bCs/>
          <w:i/>
          <w:iCs/>
          <w:color w:val="2C5530"/>
          <w:sz w:val="21"/>
          <w:szCs w:val="21"/>
        </w:rPr>
        <w:t xml:space="preserve">[Collector Name]</w:t>
      </w:r>
      <w:r>
        <w:rPr>
          <w:rFonts w:ascii="Arial" w:cs="Arial" w:eastAsia="Arial" w:hAnsi="Arial"/>
          <w:b w:val="false"/>
          <w:bCs w:val="false"/>
          <w:i w:val="false"/>
          <w:iCs w:val="false"/>
          <w:color w:val="444444"/>
          <w:sz w:val="21"/>
          <w:szCs w:val="21"/>
        </w:rPr>
        <w:t xml:space="preserve"> has failed to provide adequate validation of this debt.</w:t>
      </w:r>
    </w:p>
    <w:p>
      <w:pPr>
        <w:spacing w:after="30"/>
      </w:pPr>
    </w:p>
    <w:p>
      <w:pPr>
        <w:spacing w:after="120"/>
        <w:ind w:left="360"/>
        <w:jc w:val="left"/>
      </w:pPr>
      <w:r>
        <w:rPr>
          <w:rFonts w:ascii="Arial" w:cs="Arial" w:eastAsia="Arial" w:hAnsi="Arial"/>
          <w:b w:val="false"/>
          <w:bCs w:val="false"/>
          <w:i w:val="false"/>
          <w:iCs w:val="false"/>
          <w:color w:val="444444"/>
          <w:sz w:val="21"/>
          <w:szCs w:val="21"/>
        </w:rPr>
        <w:t xml:space="preserve">3. Section 1692e(8) — Failure to Report Dispute: </w:t>
      </w:r>
      <w:r>
        <w:rPr>
          <w:rFonts w:ascii="Arial" w:cs="Arial" w:eastAsia="Arial" w:hAnsi="Arial"/>
          <w:b/>
          <w:bCs/>
          <w:i/>
          <w:iCs/>
          <w:color w:val="2C5530"/>
          <w:sz w:val="21"/>
          <w:szCs w:val="21"/>
        </w:rPr>
        <w:t xml:space="preserve">[Collector Name]</w:t>
      </w:r>
      <w:r>
        <w:rPr>
          <w:rFonts w:ascii="Arial" w:cs="Arial" w:eastAsia="Arial" w:hAnsi="Arial"/>
          <w:b w:val="false"/>
          <w:bCs w:val="false"/>
          <w:i w:val="false"/>
          <w:iCs w:val="false"/>
          <w:color w:val="444444"/>
          <w:sz w:val="21"/>
          <w:szCs w:val="21"/>
        </w:rPr>
        <w:t xml:space="preserve"> reported this debt to </w:t>
      </w:r>
      <w:r>
        <w:rPr>
          <w:rFonts w:ascii="Arial" w:cs="Arial" w:eastAsia="Arial" w:hAnsi="Arial"/>
          <w:b/>
          <w:bCs/>
          <w:i/>
          <w:iCs/>
          <w:color w:val="2C5530"/>
          <w:sz w:val="21"/>
          <w:szCs w:val="21"/>
        </w:rPr>
        <w:t xml:space="preserve">[Bureau Name]</w:t>
      </w:r>
      <w:r>
        <w:rPr>
          <w:rFonts w:ascii="Arial" w:cs="Arial" w:eastAsia="Arial" w:hAnsi="Arial"/>
          <w:b w:val="false"/>
          <w:bCs w:val="false"/>
          <w:i w:val="false"/>
          <w:iCs w:val="false"/>
          <w:color w:val="444444"/>
          <w:sz w:val="21"/>
          <w:szCs w:val="21"/>
        </w:rPr>
        <w:t xml:space="preserve"> without noting it as disputed, despite receiving my written dispute.</w:t>
      </w:r>
    </w:p>
    <w:p>
      <w:pPr>
        <w:spacing w:after="30"/>
      </w:pPr>
    </w:p>
    <w:p>
      <w:pPr>
        <w:spacing w:after="120"/>
        <w:ind w:left="360"/>
        <w:jc w:val="left"/>
      </w:pPr>
      <w:r>
        <w:rPr>
          <w:rFonts w:ascii="Arial" w:cs="Arial" w:eastAsia="Arial" w:hAnsi="Arial"/>
          <w:b w:val="false"/>
          <w:bCs w:val="false"/>
          <w:i w:val="false"/>
          <w:iCs w:val="false"/>
          <w:color w:val="444444"/>
          <w:sz w:val="21"/>
          <w:szCs w:val="21"/>
        </w:rPr>
        <w:t xml:space="preserve">4. Section 1692d — Harassment: </w:t>
      </w:r>
      <w:r>
        <w:rPr>
          <w:rFonts w:ascii="Arial" w:cs="Arial" w:eastAsia="Arial" w:hAnsi="Arial"/>
          <w:b/>
          <w:bCs/>
          <w:i/>
          <w:iCs/>
          <w:color w:val="2C5530"/>
          <w:sz w:val="21"/>
          <w:szCs w:val="21"/>
        </w:rPr>
        <w:t xml:space="preserve">[If applicable: describe specific instances — excessive calls, abusive language, threats]</w:t>
      </w:r>
      <w:r>
        <w:rPr>
          <w:rFonts w:ascii="Arial" w:cs="Arial" w:eastAsia="Arial" w:hAnsi="Arial"/>
          <w:b w:val="false"/>
          <w:bCs w:val="false"/>
          <w:i w:val="false"/>
          <w:iCs w:val="false"/>
          <w:color w:val="444444"/>
          <w:sz w:val="21"/>
          <w:szCs w:val="21"/>
        </w:rPr>
        <w:t xml:space="preserve">.</w:t>
      </w:r>
    </w:p>
    <w:p>
      <w:pPr>
        <w:spacing w:after="30"/>
      </w:pPr>
    </w:p>
    <w:p>
      <w:pPr>
        <w:spacing w:after="120"/>
        <w:jc w:val="left"/>
      </w:pPr>
      <w:r>
        <w:rPr>
          <w:rFonts w:ascii="Arial" w:cs="Arial" w:eastAsia="Arial" w:hAnsi="Arial"/>
          <w:b/>
          <w:bCs/>
          <w:i w:val="false"/>
          <w:iCs w:val="false"/>
          <w:color w:val="444444"/>
          <w:sz w:val="21"/>
          <w:szCs w:val="21"/>
        </w:rPr>
        <w:t xml:space="preserve">DAMAGES:</w:t>
      </w:r>
    </w:p>
    <w:p>
      <w:pPr>
        <w:spacing w:after="0"/>
        <w:jc w:val="left"/>
      </w:pPr>
      <w:r>
        <w:rPr>
          <w:rFonts w:ascii="Arial" w:cs="Arial" w:eastAsia="Arial" w:hAnsi="Arial"/>
          <w:b w:val="false"/>
          <w:bCs w:val="false"/>
          <w:i w:val="false"/>
          <w:iCs w:val="false"/>
          <w:color w:val="444444"/>
          <w:sz w:val="21"/>
          <w:szCs w:val="21"/>
        </w:rPr>
        <w:t xml:space="preserve">Each violation of the FDCPA entitles me to:</w:t>
      </w:r>
    </w:p>
    <w:p>
      <w:pPr>
        <w:spacing w:after="0"/>
        <w:ind w:left="360"/>
        <w:jc w:val="left"/>
      </w:pPr>
      <w:r>
        <w:rPr>
          <w:rFonts w:ascii="Arial" w:cs="Arial" w:eastAsia="Arial" w:hAnsi="Arial"/>
          <w:b w:val="false"/>
          <w:bCs w:val="false"/>
          <w:i w:val="false"/>
          <w:iCs w:val="false"/>
          <w:color w:val="444444"/>
          <w:sz w:val="21"/>
          <w:szCs w:val="21"/>
        </w:rPr>
        <w:t xml:space="preserve">- Statutory damages up to $1,000 per action (Section 1692k(a)(2))</w:t>
      </w:r>
    </w:p>
    <w:p>
      <w:pPr>
        <w:spacing w:after="0"/>
        <w:ind w:left="360"/>
        <w:jc w:val="left"/>
      </w:pPr>
      <w:r>
        <w:rPr>
          <w:rFonts w:ascii="Arial" w:cs="Arial" w:eastAsia="Arial" w:hAnsi="Arial"/>
          <w:b w:val="false"/>
          <w:bCs w:val="false"/>
          <w:i w:val="false"/>
          <w:iCs w:val="false"/>
          <w:color w:val="444444"/>
          <w:sz w:val="21"/>
          <w:szCs w:val="21"/>
        </w:rPr>
        <w:t xml:space="preserve">- Actual damages (Section 1692k(a)(1))</w:t>
      </w:r>
    </w:p>
    <w:p>
      <w:pPr>
        <w:spacing w:after="120"/>
        <w:ind w:left="360"/>
        <w:jc w:val="left"/>
      </w:pPr>
      <w:r>
        <w:rPr>
          <w:rFonts w:ascii="Arial" w:cs="Arial" w:eastAsia="Arial" w:hAnsi="Arial"/>
          <w:b w:val="false"/>
          <w:bCs w:val="false"/>
          <w:i w:val="false"/>
          <w:iCs w:val="false"/>
          <w:color w:val="444444"/>
          <w:sz w:val="21"/>
          <w:szCs w:val="21"/>
        </w:rPr>
        <w:t xml:space="preserve">- Attorney's fees and costs (Section 1692k(a)(3))</w:t>
      </w:r>
    </w:p>
    <w:p>
      <w:pPr>
        <w:spacing w:after="30"/>
      </w:pPr>
    </w:p>
    <w:p>
      <w:pPr>
        <w:spacing w:after="120"/>
        <w:jc w:val="left"/>
      </w:pPr>
      <w:r>
        <w:rPr>
          <w:rFonts w:ascii="Arial" w:cs="Arial" w:eastAsia="Arial" w:hAnsi="Arial"/>
          <w:b/>
          <w:bCs/>
          <w:i w:val="false"/>
          <w:iCs w:val="false"/>
          <w:color w:val="444444"/>
          <w:sz w:val="21"/>
          <w:szCs w:val="21"/>
        </w:rPr>
        <w:t xml:space="preserve">DEMAND:</w:t>
      </w:r>
    </w:p>
    <w:p>
      <w:pPr>
        <w:spacing w:after="0"/>
        <w:jc w:val="left"/>
      </w:pPr>
      <w:r>
        <w:rPr>
          <w:rFonts w:ascii="Arial" w:cs="Arial" w:eastAsia="Arial" w:hAnsi="Arial"/>
          <w:b w:val="false"/>
          <w:bCs w:val="false"/>
          <w:i w:val="false"/>
          <w:iCs w:val="false"/>
          <w:color w:val="444444"/>
          <w:sz w:val="21"/>
          <w:szCs w:val="21"/>
        </w:rPr>
        <w:t xml:space="preserve">I demand that </w:t>
      </w:r>
      <w:r>
        <w:rPr>
          <w:rFonts w:ascii="Arial" w:cs="Arial" w:eastAsia="Arial" w:hAnsi="Arial"/>
          <w:b/>
          <w:bCs/>
          <w:i/>
          <w:iCs/>
          <w:color w:val="2C5530"/>
          <w:sz w:val="21"/>
          <w:szCs w:val="21"/>
        </w:rPr>
        <w:t xml:space="preserve">[Collector Name]</w:t>
      </w:r>
      <w:r>
        <w:rPr>
          <w:rFonts w:ascii="Arial" w:cs="Arial" w:eastAsia="Arial" w:hAnsi="Arial"/>
          <w:b w:val="false"/>
          <w:bCs w:val="false"/>
          <w:i w:val="false"/>
          <w:iCs w:val="false"/>
          <w:color w:val="444444"/>
          <w:sz w:val="21"/>
          <w:szCs w:val="21"/>
        </w:rPr>
        <w:t xml:space="preserve">:</w:t>
      </w:r>
    </w:p>
    <w:p>
      <w:pPr>
        <w:spacing w:after="0"/>
        <w:ind w:left="360"/>
        <w:jc w:val="left"/>
      </w:pPr>
      <w:r>
        <w:rPr>
          <w:rFonts w:ascii="Arial" w:cs="Arial" w:eastAsia="Arial" w:hAnsi="Arial"/>
          <w:b w:val="false"/>
          <w:bCs w:val="false"/>
          <w:i w:val="false"/>
          <w:iCs w:val="false"/>
          <w:color w:val="444444"/>
          <w:sz w:val="21"/>
          <w:szCs w:val="21"/>
        </w:rPr>
        <w:t xml:space="preserve">1. Immediately cease all collection activity on this account.</w:t>
      </w:r>
    </w:p>
    <w:p>
      <w:pPr>
        <w:spacing w:after="0"/>
        <w:ind w:left="360"/>
        <w:jc w:val="left"/>
      </w:pPr>
      <w:r>
        <w:rPr>
          <w:rFonts w:ascii="Arial" w:cs="Arial" w:eastAsia="Arial" w:hAnsi="Arial"/>
          <w:b w:val="false"/>
          <w:bCs w:val="false"/>
          <w:i w:val="false"/>
          <w:iCs w:val="false"/>
          <w:color w:val="444444"/>
          <w:sz w:val="21"/>
          <w:szCs w:val="21"/>
        </w:rPr>
        <w:t xml:space="preserve">2. Remove all credit reporting related to this account from all three bureaus.</w:t>
      </w:r>
    </w:p>
    <w:p>
      <w:pPr>
        <w:spacing w:after="0"/>
        <w:ind w:left="360"/>
        <w:jc w:val="left"/>
      </w:pPr>
      <w:r>
        <w:rPr>
          <w:rFonts w:ascii="Arial" w:cs="Arial" w:eastAsia="Arial" w:hAnsi="Arial"/>
          <w:b w:val="false"/>
          <w:bCs w:val="false"/>
          <w:i w:val="false"/>
          <w:iCs w:val="false"/>
          <w:color w:val="444444"/>
          <w:sz w:val="21"/>
          <w:szCs w:val="21"/>
        </w:rPr>
        <w:t xml:space="preserve">3. Close this account and confirm in writing that no balance is owed.</w:t>
      </w:r>
    </w:p>
    <w:p>
      <w:pPr>
        <w:spacing w:after="120"/>
        <w:ind w:left="360"/>
        <w:jc w:val="left"/>
      </w:pPr>
      <w:r>
        <w:rPr>
          <w:rFonts w:ascii="Arial" w:cs="Arial" w:eastAsia="Arial" w:hAnsi="Arial"/>
          <w:b w:val="false"/>
          <w:bCs w:val="false"/>
          <w:i w:val="false"/>
          <w:iCs w:val="false"/>
          <w:color w:val="444444"/>
          <w:sz w:val="21"/>
          <w:szCs w:val="21"/>
        </w:rPr>
        <w:t xml:space="preserve">4. Confirm in writing that no further collection activity will occur.</w:t>
      </w:r>
    </w:p>
    <w:p>
      <w:pPr>
        <w:spacing w:after="30"/>
      </w:pPr>
    </w:p>
    <w:p>
      <w:pPr>
        <w:spacing w:after="120"/>
        <w:jc w:val="left"/>
      </w:pPr>
      <w:r>
        <w:rPr>
          <w:rFonts w:ascii="Arial" w:cs="Arial" w:eastAsia="Arial" w:hAnsi="Arial"/>
          <w:b w:val="false"/>
          <w:bCs w:val="false"/>
          <w:i w:val="false"/>
          <w:iCs w:val="false"/>
          <w:color w:val="444444"/>
          <w:sz w:val="21"/>
          <w:szCs w:val="21"/>
        </w:rPr>
        <w:t xml:space="preserve">If this matter is not resolved within 15 days, I will retain counsel to pursue all available remedies under the FDCPA, FCRA, and applicable state law.</w:t>
      </w:r>
    </w:p>
    <w:p>
      <w:pPr>
        <w:spacing w:after="30"/>
      </w:pPr>
    </w:p>
    <w:p>
      <w:pPr>
        <w:spacing w:after="120"/>
        <w:jc w:val="left"/>
      </w:pPr>
      <w:r>
        <w:rPr>
          <w:rFonts w:ascii="Arial" w:cs="Arial" w:eastAsia="Arial" w:hAnsi="Arial"/>
          <w:b w:val="false"/>
          <w:bCs w:val="false"/>
          <w:i w:val="false"/>
          <w:iCs w:val="false"/>
          <w:color w:val="444444"/>
          <w:sz w:val="21"/>
          <w:szCs w:val="21"/>
        </w:rPr>
        <w:t xml:space="preserve">This letter is not an acknowledgment of the alleged debt. All rights are reserved.</w:t>
      </w:r>
    </w:p>
    <w:p>
      <w:pPr>
        <w:spacing w:after="60"/>
      </w:pPr>
    </w:p>
    <w:p>
      <w:pPr>
        <w:spacing w:after="120"/>
        <w:jc w:val="left"/>
      </w:pPr>
      <w:r>
        <w:rPr>
          <w:rFonts w:ascii="Arial" w:cs="Arial" w:eastAsia="Arial" w:hAnsi="Arial"/>
          <w:b w:val="false"/>
          <w:bCs w:val="false"/>
          <w:i w:val="false"/>
          <w:iCs w:val="false"/>
          <w:color w:val="444444"/>
          <w:sz w:val="21"/>
          <w:szCs w:val="21"/>
        </w:rPr>
        <w:t xml:space="preserve">Sincerely,</w:t>
      </w:r>
    </w:p>
    <w:p>
      <w:pPr>
        <w:spacing w:after="200"/>
      </w:pP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30"/>
      </w:pPr>
    </w:p>
    <w:p>
      <w:pPr>
        <w:spacing w:after="0"/>
        <w:jc w:val="left"/>
      </w:pPr>
      <w:r>
        <w:rPr>
          <w:rFonts w:ascii="Arial" w:cs="Arial" w:eastAsia="Arial" w:hAnsi="Arial"/>
          <w:b w:val="false"/>
          <w:bCs w:val="false"/>
          <w:i w:val="false"/>
          <w:iCs w:val="false"/>
          <w:color w:val="444444"/>
          <w:sz w:val="21"/>
          <w:szCs w:val="21"/>
        </w:rPr>
        <w:t xml:space="preserve">Enclosures:</w:t>
      </w:r>
    </w:p>
    <w:p>
      <w:pPr>
        <w:spacing w:after="0"/>
        <w:ind w:left="360"/>
        <w:jc w:val="left"/>
      </w:pPr>
      <w:r>
        <w:rPr>
          <w:rFonts w:ascii="Arial" w:cs="Arial" w:eastAsia="Arial" w:hAnsi="Arial"/>
          <w:b w:val="false"/>
          <w:bCs w:val="false"/>
          <w:i w:val="false"/>
          <w:iCs w:val="false"/>
          <w:color w:val="444444"/>
          <w:sz w:val="21"/>
          <w:szCs w:val="21"/>
        </w:rPr>
        <w:t xml:space="preserve">- Copy of original validation request with certified mail receipt</w:t>
      </w:r>
    </w:p>
    <w:p>
      <w:pPr>
        <w:spacing w:after="0"/>
        <w:ind w:left="360"/>
        <w:jc w:val="left"/>
      </w:pPr>
      <w:r>
        <w:rPr>
          <w:rFonts w:ascii="Arial" w:cs="Arial" w:eastAsia="Arial" w:hAnsi="Arial"/>
          <w:b w:val="false"/>
          <w:bCs w:val="false"/>
          <w:i w:val="false"/>
          <w:iCs w:val="false"/>
          <w:color w:val="444444"/>
          <w:sz w:val="21"/>
          <w:szCs w:val="21"/>
        </w:rPr>
        <w:t xml:space="preserve">- Evidence of continued collection activity after validation request</w:t>
      </w:r>
    </w:p>
    <w:p>
      <w:pPr>
        <w:spacing w:after="0"/>
        <w:ind w:left="360"/>
        <w:jc w:val="left"/>
      </w:pPr>
      <w:r>
        <w:rPr>
          <w:rFonts w:ascii="Arial" w:cs="Arial" w:eastAsia="Arial" w:hAnsi="Arial"/>
          <w:b w:val="false"/>
          <w:bCs w:val="false"/>
          <w:i w:val="false"/>
          <w:iCs w:val="false"/>
          <w:color w:val="444444"/>
          <w:sz w:val="21"/>
          <w:szCs w:val="21"/>
        </w:rPr>
        <w:t xml:space="preserve">- Call logs (if harassment)</w:t>
      </w:r>
    </w:p>
    <w:p>
      <w:pPr>
        <w:spacing w:after="0"/>
        <w:ind w:left="360"/>
        <w:jc w:val="left"/>
      </w:pPr>
      <w:r>
        <w:rPr>
          <w:rFonts w:ascii="Arial" w:cs="Arial" w:eastAsia="Arial" w:hAnsi="Arial"/>
          <w:b w:val="false"/>
          <w:bCs w:val="false"/>
          <w:i w:val="false"/>
          <w:iCs w:val="false"/>
          <w:color w:val="444444"/>
          <w:sz w:val="21"/>
          <w:szCs w:val="21"/>
        </w:rPr>
        <w:t xml:space="preserve">- Credit report showing undisputed reporting</w:t>
      </w:r>
    </w:p>
    <w:p>
      <w:pPr>
        <w:spacing w:after="0"/>
        <w:ind w:left="360"/>
        <w:jc w:val="left"/>
      </w:pPr>
      <w:r>
        <w:rPr>
          <w:rFonts w:ascii="Arial" w:cs="Arial" w:eastAsia="Arial" w:hAnsi="Arial"/>
          <w:b w:val="false"/>
          <w:bCs w:val="false"/>
          <w:i w:val="false"/>
          <w:iCs w:val="false"/>
          <w:color w:val="444444"/>
          <w:sz w:val="21"/>
          <w:szCs w:val="21"/>
        </w:rPr>
        <w:t xml:space="preserve">- CFPB complaint reference (if filed)</w:t>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FDCPA attorneys are relatively easy to find and almost always work on contingency because the statute provides for attorney's fees. Search the National Association of Consumer Advocates (consumeradvocates.org) or 'FDCPA attorney [your state].' Your documentation of every violation — with dates, tracking numbers, and evidence — is what makes the case viable.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2026-03-03T19:10:01.765Z</dcterms:created>
  <dcterms:modified xsi:type="dcterms:W3CDTF">2026-03-03T19:10:01.765Z</dcterms:modified>
</cp:coreProperties>
</file>

<file path=docProps/custom.xml><?xml version="1.0" encoding="utf-8"?>
<Properties xmlns="http://schemas.openxmlformats.org/officeDocument/2006/custom-properties" xmlns:vt="http://schemas.openxmlformats.org/officeDocument/2006/docPropsVTypes"/>
</file>