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</w:pPr>
      <w:r>
        <w:rPr>
          <w:rFonts w:ascii="Georgia" w:cs="Georgia" w:eastAsia="Georgia" w:hAnsi="Georgia"/>
          <w:b/>
          <w:bCs/>
          <w:color w:val="1A1A1A"/>
          <w:sz w:val="28"/>
          <w:szCs w:val="28"/>
        </w:rPr>
        <w:t xml:space="preserve">Child Identity Theft Dispute</w:t>
      </w:r>
    </w:p>
    <w:p>
      <w:pPr>
        <w:shd w:fill="F5F5F0" w:color="auto" w:val="clear"/>
        <w:spacing w:after="120"/>
      </w:pPr>
      <w:r>
        <w:rPr>
          <w:rFonts w:ascii="Arial" w:cs="Arial" w:eastAsia="Arial" w:hAnsi="Arial"/>
          <w:b/>
          <w:bCs/>
          <w:color w:val="2C5530"/>
          <w:sz w:val="18"/>
          <w:szCs w:val="18"/>
        </w:rPr>
        <w:t xml:space="preserve">WHEN TO USE: </w:t>
      </w:r>
      <w:r>
        <w:rPr>
          <w:rFonts w:ascii="Arial" w:cs="Arial" w:eastAsia="Arial" w:hAnsi="Arial"/>
          <w:color w:val="444444"/>
          <w:sz w:val="18"/>
          <w:szCs w:val="18"/>
        </w:rPr>
        <w:t xml:space="preserve">You discovered that your minor child has a credit file with accounts that were opened fraudulently using their identity. Children should not have credit files.</w:t>
      </w:r>
    </w:p>
    <w:p>
      <w:pPr>
        <w:shd w:fill="F5F5F0" w:color="auto" w:val="clear"/>
        <w:spacing w:after="120"/>
      </w:pPr>
      <w:r>
        <w:rPr>
          <w:rFonts w:ascii="Arial" w:cs="Arial" w:eastAsia="Arial" w:hAnsi="Arial"/>
          <w:b/>
          <w:bCs/>
          <w:color w:val="2C5530"/>
          <w:sz w:val="18"/>
          <w:szCs w:val="18"/>
        </w:rPr>
        <w:t xml:space="preserve">LEGAL BASIS: </w:t>
      </w:r>
      <w:r>
        <w:rPr>
          <w:rFonts w:ascii="Arial" w:cs="Arial" w:eastAsia="Arial" w:hAnsi="Arial"/>
          <w:color w:val="444444"/>
          <w:sz w:val="18"/>
          <w:szCs w:val="18"/>
        </w:rPr>
        <w:t xml:space="preserve">FCRA Section 605B — Identity theft victims can block fraudulent information. Most states have specific child identity theft protections. The FCRA applies to all consumers regardless of age.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Full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Street 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[City, State, ZIP Code]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Phone Number]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Email 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[Today's 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[Credit Bureau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
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[Bureau 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444444"/>
          <w:sz w:val="21"/>
          <w:szCs w:val="21"/>
        </w:rPr>
        <w:t xml:space="preserve">RE: Child Identity Theft — Request for Investigation and File Removal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Minor's Name: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[Child's Full Legal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Minor's Social Security Number: XXX-XX-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[Last 4 Digits]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Minor's Date of Birth: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[MM/DD/YYYY]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Parent/Guardian Name: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Full Legal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Relationship: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[Parent / Legal Guardian]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Dear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[Bureau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: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I am writing as the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[parent/legal guardian]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 of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[child's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, a minor born on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[date of birth]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, who is currently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[age]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 years old.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I have discovered that a credit file exists under my child's Social Security Number containing accounts that were opened without authorization. My child is a minor and has never applied for credit, opened any financial accounts, or authorized anyone to do so.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The following fraudulent accounts appear on the file: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[Account 1: Creditor Name, Account Number, Amount]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[Account 2: If applicable]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I am requesting that you: (1) Remove all accounts from this file, (2) Delete the credit file entirely, (3) Place a fraud alert, (4) Provide written confirmation of these actions.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Enclosed: Copy of child's birth certificate, copy of parent/guardian ID, FTC Identity Theft Report (filed at IdentityTheft.gov), police report.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Sincerely,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Printed Name — Parent/Legal Guardian]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pBdr>
          <w:top w:val="single" w:color="CCCCCC" w:sz="1" w:space="4"/>
        </w:pBdr>
        <w:spacing w:after="80" w:before="200"/>
      </w:pPr>
      <w:r>
        <w:rPr>
          <w:rFonts w:ascii="Arial" w:cs="Arial" w:eastAsia="Arial" w:hAnsi="Arial"/>
          <w:b/>
          <w:bCs/>
          <w:color w:val="888888"/>
          <w:sz w:val="18"/>
          <w:szCs w:val="18"/>
        </w:rPr>
        <w:t xml:space="preserve">INSTRUCTIONS: </w:t>
      </w:r>
      <w:r>
        <w:rPr>
          <w:rFonts w:ascii="Arial" w:cs="Arial" w:eastAsia="Arial" w:hAnsi="Arial"/>
          <w:i/>
          <w:iCs/>
          <w:color w:val="888888"/>
          <w:sz w:val="18"/>
          <w:szCs w:val="18"/>
        </w:rPr>
        <w:t xml:space="preserve">File at IdentityTheft.gov first. Include the child's birth certificate (proving they are a minor) and your ID (proving guardianship). Consider freezing your child's credit with all three bureaus after the fraudulent accounts are removed.</w:t>
      </w:r>
    </w:p>
    <w:sectPr>
      <w:footerReference w:type="default" r:id="rId7"/>
      <w:pgSz w:w="11906" w:h="16838" w:orient="portrait"/>
      <w:pgMar w:top="1080" w:right="1080" w:bottom="1080" w:left="108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i/>
        <w:iCs/>
        <w:color w:val="888888"/>
        <w:sz w:val="14"/>
        <w:szCs w:val="14"/>
      </w:rPr>
      <w:t xml:space="preserve">For educational purposes only. Not legal advice. Consult an attorney for your specific situation.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2026-03-03T20:03:41.654Z</dcterms:created>
  <dcterms:modified xsi:type="dcterms:W3CDTF">2026-03-03T20:03:41.654Z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