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200"/>
      </w:pPr>
      <w:r>
        <w:rPr>
          <w:rFonts w:ascii="Georgia" w:cs="Georgia" w:eastAsia="Georgia" w:hAnsi="Georgia"/>
          <w:b/>
          <w:bCs/>
          <w:color w:val="1A1A1A"/>
          <w:sz w:val="26"/>
          <w:szCs w:val="26"/>
        </w:rPr>
        <w:t xml:space="preserve">Hard Inquiry Dispute — No Permissible Purpose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credit report shows a hard inquiry from a company you did not authorize or apply to. Under the FCRA, no one can pull your credit without a permissible purpose. Unauthorized inquiries should be removed.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604 (15 U.S.C. § 1681b) — permissible purposes for accessing consumer reports; FCRA Section 611 (15 U.S.C. § 1681i) — dispute rights; FCRA Section 616-617 (15 U.S.C. § 1681n-o) — civil liability for unauthorized access.</w:t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Unauthorized Hard Inquiry</w:t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 (last 4):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[XXXX]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Sir/Madam: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following hard inquiry on my credit report. I did not authorize this inquiry and it was made without a permissible purpose under FCRA Section 604 (15 U.S.C. § 1681b).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Unauthorized Inquiry: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Company: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Inquiry: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Type: Hard Inquiry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did not apply for credit, employment, insurance, or any other product or service with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on or around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 did not provide written or verbal authorization for this company to access my credit report.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604, a consumer report may only be obtained for a permissible purpose, including: (1) credit transaction initiated by the consumer, (2) employment with consumer's written consent, (3) insurance underwriting, (4) legitimate business need in a transaction initiated by the consumer, or (5) court order.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 none of these apply, this inquiry was unauthorized. I request that you: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Investigate this inquiry.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Contact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and request proof of permissible purpose.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Remove the inquiry from my credit report if no permissible purpose can be demonstrated.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be advised that accessing a consumer report without a permissible purpose is a violation of the FCRA, subject to civil liability under Sections 616 and 617 (15 U.S.C. § 1681n and § 1681o), including actual damages, statutory damages of $100 to $1,000, punitive damages, and attorney's fees.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20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unauthorized inquiry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Hard inquiries affect your score for 12 months and remain on your report for 2 years. If you have many unauthorized inquiries (e.g., from a data breach), dispute them all in one letter — list each one. Also consider sending a separate letter directly to the company that pulled your report demanding they provide proof of permissible purpose (adapt Letter 24).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2026-03-03T19:06:32.755Z</dcterms:created>
  <dcterms:modified xsi:type="dcterms:W3CDTF">2026-03-03T19:06:32.755Z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