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</w:pPr>
      <w:r>
        <w:rPr>
          <w:rFonts w:ascii="Georgia" w:cs="Georgia" w:eastAsia="Georgia" w:hAnsi="Georgia"/>
          <w:b/>
          <w:bCs/>
          <w:color w:val="1A1A1A"/>
          <w:sz w:val="28"/>
          <w:szCs w:val="28"/>
        </w:rPr>
        <w:t xml:space="preserve">Dispute: Collector Reporting Unverified Debt to Bureaus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WHEN TO USE: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A debt collector is reporting an account to credit bureaus without having validated the debt, or is continuing to report after you disputed and they failed to provide verification.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LEGAL BASIS: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FCRA Section 623(a)(3) — Furnishers must not report information they know is inaccurate. FDCPA Section 1692e(8) — Failing to note a debt as disputed when reporting is a violation.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Full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Street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[City, State, ZIP Code]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Phone 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Email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[Today's 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[Debt Collector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
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[Collector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RE: Demand to Cease Reporting Unverified Debt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Account Reference: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Dear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[Debt Collector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: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On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, I sent you a written dispute and validation request regarding the above-referenced account via certified mail (tracking number: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).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[Choose one:]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— You failed to respond to my validation request within the legally required timeframe.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— You responded on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but did not provide adequate verification of the debt.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Despite your failure to validate this debt, I have discovered that you are reporting this account to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[Experian / Equifax / TransUnion / all three bureaus]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 This reporting is a violation of: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— FDCPA Section 1692g(b) — Collection activity (including credit reporting) must cease until validation is provided.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— FDCPA Section 1692e(8) — You are required to report this debt as disputed and have failed to do so.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— FCRA Section 623(a)(3) — You may not furnish information you know or should know is inaccurate.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 demand that you immediately: (1) remove this account from all credit bureau reports, (2) provide written confirmation of the deletion, (3) cease all collection activity until proper validation is provided.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Each day this unverified debt remains on my credit report constitutes a continuing violation. I am documenting all violations for potential legal action under 15 USC § 1692k.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Sincerely,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Printed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Enclosures: Copy of original validation request, certified mail receipt</w:t>
      </w:r>
    </w:p>
    <w:p>
      <w:pPr>
        <w:pBdr>
          <w:top w:val="single" w:color="CCCCCC" w:sz="1" w:space="4"/>
        </w:pBdr>
        <w:spacing w:after="80" w:before="200"/>
      </w:pPr>
      <w:r>
        <w:rPr>
          <w:rFonts w:ascii="Arial" w:cs="Arial" w:eastAsia="Arial" w:hAnsi="Arial"/>
          <w:b/>
          <w:bCs/>
          <w:color w:val="888888"/>
          <w:sz w:val="18"/>
          <w:szCs w:val="18"/>
        </w:rPr>
        <w:t xml:space="preserve">INSTRUCTIONS: </w:t>
      </w:r>
      <w:r>
        <w:rPr>
          <w:rFonts w:ascii="Arial" w:cs="Arial" w:eastAsia="Arial" w:hAnsi="Arial"/>
          <w:i/>
          <w:iCs/>
          <w:color w:val="888888"/>
          <w:sz w:val="18"/>
          <w:szCs w:val="18"/>
        </w:rPr>
        <w:t xml:space="preserve">This is one of the strongest letters in the kit. If a collector reports without validating, they are violating both the FDCPA and FCRA simultaneously. File a CFPB complaint (Template 51) if they don't comply within 30 days.</w:t>
      </w:r>
    </w:p>
    <w:sectPr>
      <w:footerReference w:type="default" r:id="rId7"/>
      <w:pgSz w:w="11906" w:h="16838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i/>
        <w:iCs/>
        <w:color w:val="888888"/>
        <w:sz w:val="14"/>
        <w:szCs w:val="14"/>
      </w:rPr>
      <w:t xml:space="preserve">For educational purposes only. Not legal advice. Consult an attorney for your specific situation.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2026-03-03T20:03:41.642Z</dcterms:created>
  <dcterms:modified xsi:type="dcterms:W3CDTF">2026-03-03T20:03:41.642Z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