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Cease and Desist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want a debt collector to stop contacting you entirely. Once they receive this letter, they may only contact you to: (1) confirm they are ceasing contact, or (2) notify you of a specific legal action they intend to take. They cannot call, write, or contact you otherwise.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FDCPA Section 805(c) (15 U.S.C. § 1692c(c)) — if a consumer notifies a debt collector in writing to cease communication, the collector must stop all further communication except for the two exceptions above.</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888888"/>
          <w:sz w:val="21"/>
          <w:szCs w:val="21"/>
        </w:rPr>
        <w:t xml:space="preserve">WARNING: A cease and desist stops COMMUNICATION, not COLLECTION. The collector can still report to credit bureaus, sell the debt, or file a lawsuit. Use this when you have already sent a validation letter and want to stop harassment, or when the statute of limitations has expired.</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[Debt 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[Agency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Cease and Desist All Communication</w:t>
      </w:r>
    </w:p>
    <w:p>
      <w:pPr>
        <w:spacing w:after="120"/>
        <w:jc w:val="left"/>
      </w:pPr>
      <w:r>
        <w:rPr>
          <w:rFonts w:ascii="Arial" w:cs="Arial" w:eastAsia="Arial" w:hAnsi="Arial"/>
          <w:b w:val="false"/>
          <w:bCs w:val="false"/>
          <w:i w:val="false"/>
          <w:iCs w:val="false"/>
          <w:color w:val="444444"/>
          <w:sz w:val="21"/>
          <w:szCs w:val="21"/>
        </w:rPr>
        <w:t xml:space="preserve">Account/Reference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Pursuant to my rights under the Fair Debt Collection Practices Act, Section 805(c) (15 U.S.C. § 1692c(c)), I am directing you to cease all further communication with me regarding the above-referenced account.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includes but is not limited to:</w:t>
      </w:r>
    </w:p>
    <w:p>
      <w:pPr>
        <w:spacing w:after="40"/>
        <w:ind w:left="360"/>
        <w:jc w:val="left"/>
      </w:pPr>
      <w:r>
        <w:rPr>
          <w:rFonts w:ascii="Arial" w:cs="Arial" w:eastAsia="Arial" w:hAnsi="Arial"/>
          <w:b w:val="false"/>
          <w:bCs w:val="false"/>
          <w:i w:val="false"/>
          <w:iCs w:val="false"/>
          <w:color w:val="444444"/>
          <w:sz w:val="21"/>
          <w:szCs w:val="21"/>
        </w:rPr>
        <w:t xml:space="preserve">• Telephone calls to any number</w:t>
      </w:r>
    </w:p>
    <w:p>
      <w:pPr>
        <w:spacing w:after="40"/>
        <w:ind w:left="360"/>
        <w:jc w:val="left"/>
      </w:pPr>
      <w:r>
        <w:rPr>
          <w:rFonts w:ascii="Arial" w:cs="Arial" w:eastAsia="Arial" w:hAnsi="Arial"/>
          <w:b w:val="false"/>
          <w:bCs w:val="false"/>
          <w:i w:val="false"/>
          <w:iCs w:val="false"/>
          <w:color w:val="444444"/>
          <w:sz w:val="21"/>
          <w:szCs w:val="21"/>
        </w:rPr>
        <w:t xml:space="preserve">• Letters, emails, text messages, or any other written communication</w:t>
      </w:r>
    </w:p>
    <w:p>
      <w:pPr>
        <w:spacing w:after="40"/>
        <w:ind w:left="360"/>
        <w:jc w:val="left"/>
      </w:pPr>
      <w:r>
        <w:rPr>
          <w:rFonts w:ascii="Arial" w:cs="Arial" w:eastAsia="Arial" w:hAnsi="Arial"/>
          <w:b w:val="false"/>
          <w:bCs w:val="false"/>
          <w:i w:val="false"/>
          <w:iCs w:val="false"/>
          <w:color w:val="444444"/>
          <w:sz w:val="21"/>
          <w:szCs w:val="21"/>
        </w:rPr>
        <w:t xml:space="preserve">• Contact with any third parties regarding this account</w:t>
      </w:r>
    </w:p>
    <w:p>
      <w:pPr>
        <w:spacing w:after="120"/>
        <w:ind w:left="360"/>
        <w:jc w:val="left"/>
      </w:pPr>
      <w:r>
        <w:rPr>
          <w:rFonts w:ascii="Arial" w:cs="Arial" w:eastAsia="Arial" w:hAnsi="Arial"/>
          <w:b w:val="false"/>
          <w:bCs w:val="false"/>
          <w:i w:val="false"/>
          <w:iCs w:val="false"/>
          <w:color w:val="444444"/>
          <w:sz w:val="21"/>
          <w:szCs w:val="21"/>
        </w:rPr>
        <w:t xml:space="preserve">• Visits to my home or place of employment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the FDCPA, after receiving this notice, you may only contact me to:</w:t>
      </w:r>
    </w:p>
    <w:p>
      <w:pPr>
        <w:spacing w:after="40"/>
        <w:ind w:left="360"/>
        <w:jc w:val="left"/>
      </w:pPr>
      <w:r>
        <w:rPr>
          <w:rFonts w:ascii="Arial" w:cs="Arial" w:eastAsia="Arial" w:hAnsi="Arial"/>
          <w:b w:val="false"/>
          <w:bCs w:val="false"/>
          <w:i w:val="false"/>
          <w:iCs w:val="false"/>
          <w:color w:val="444444"/>
          <w:sz w:val="21"/>
          <w:szCs w:val="21"/>
        </w:rPr>
        <w:t xml:space="preserve">1. Advise me that you are terminating further collection efforts, or</w:t>
      </w:r>
    </w:p>
    <w:p>
      <w:pPr>
        <w:spacing w:after="120"/>
        <w:ind w:left="360"/>
        <w:jc w:val="left"/>
      </w:pPr>
      <w:r>
        <w:rPr>
          <w:rFonts w:ascii="Arial" w:cs="Arial" w:eastAsia="Arial" w:hAnsi="Arial"/>
          <w:b w:val="false"/>
          <w:bCs w:val="false"/>
          <w:i w:val="false"/>
          <w:iCs w:val="false"/>
          <w:color w:val="444444"/>
          <w:sz w:val="21"/>
          <w:szCs w:val="21"/>
        </w:rPr>
        <w:t xml:space="preserve">2. Notify me that you or the creditor may invoke a specified legal remedy (e.g., filing a lawsuit).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Any communication beyond these two exceptions will constitute a violation of the FDCPA, for which I will pursue all available remedies including statutory damages under 15 U.S.C. § 1692k.</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documenting all contacts from your company. Any further prohibited contact will be reported to the Consumer Financial Protection Bureau, my State Attorney General, and the Federal Trade Commission.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Send via certified mail with return receipt. Keep the receipt. If the collector contacts you again (other than the two permitted exceptions), document the date, time, method, and content of each contact. Each violation is worth up to $1,000 in statutory damages. Consider consulting an FDCPA attorney — many take these cases on contingency.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2026-03-03T18:53:52.236Z</dcterms:created>
  <dcterms:modified xsi:type="dcterms:W3CDTF">2026-03-03T18:53:52.236Z</dcterms:modified>
</cp:coreProperties>
</file>

<file path=docProps/custom.xml><?xml version="1.0" encoding="utf-8"?>
<Properties xmlns="http://schemas.openxmlformats.org/officeDocument/2006/custom-properties" xmlns:vt="http://schemas.openxmlformats.org/officeDocument/2006/docPropsVTypes"/>
</file>