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</w:pPr>
      <w:r>
        <w:rPr>
          <w:rFonts w:ascii="Georgia" w:cs="Georgia" w:eastAsia="Georgia" w:hAnsi="Georgia"/>
          <w:b/>
          <w:bCs/>
          <w:color w:val="1A1A1A"/>
          <w:sz w:val="28"/>
          <w:szCs w:val="28"/>
        </w:rPr>
        <w:t xml:space="preserve">Verification of Debt Request to Original Creditor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WHEN TO USE: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You want the original creditor (not a collector) to provide documentation proving the debt amount and terms. Useful before deciding whether to pay, settle, or dispute.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Street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[City, State, ZIP Code]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Phone 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Email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[Today's 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[Original Creditor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RE: Request for Account Verification and Documentation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Account Number: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Dear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[Creditor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: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am writing regarding the above account, which shows a balance of $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[amount]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 Before taking any further action, I am requesting the following documentation: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1. A complete payment history from account opening to present.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2. A copy of the original signed agreement or application.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3. An itemized statement showing how the current balance was calculated, including principal, interest, fees, and any credits.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4. Confirmation of the date of first delinquency.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5. Confirmation whether this account has been sold, assigned, or placed with a collection agency.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am exercising my right to understand the full details of this account. This is not a refusal to address the balance — it is a request for documentation to which I am entitled.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Sincerely,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Printed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pBdr>
          <w:top w:val="single" w:color="CCCCCC" w:sz="1" w:space="4"/>
        </w:pBdr>
        <w:spacing w:after="8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INSTRUCTIONS: </w:t>
      </w:r>
      <w:r>
        <w:rPr>
          <w:rFonts w:ascii="Arial" w:cs="Arial" w:eastAsia="Arial" w:hAnsi="Arial"/>
          <w:i/>
          <w:iCs/>
          <w:color w:val="888888"/>
          <w:sz w:val="18"/>
          <w:szCs w:val="18"/>
        </w:rPr>
        <w:t xml:space="preserve">Getting full documentation from the original creditor BEFORE a debt goes to collections gives you maximum leverage. If they can't produce the signed agreement, the debt may be unenforceable.</w:t>
      </w:r>
    </w:p>
    <w:sectPr>
      <w:footerReference w:type="default" r:id="rId7"/>
      <w:pgSz w:w="11906" w:h="16838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i/>
        <w:iCs/>
        <w:color w:val="888888"/>
        <w:sz w:val="14"/>
        <w:szCs w:val="14"/>
      </w:rPr>
      <w:t xml:space="preserve">For educational purposes only. Not legal advice. Consult an attorney for your specific situation.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2026-03-03T20:06:21.549Z</dcterms:created>
  <dcterms:modified xsi:type="dcterms:W3CDTF">2026-03-03T20:06:21.549Z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