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Incorrect Date of First Delinquency Dispute</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The date of first delinquency (DOFD) on a negative account is reported incorrectly. This date determines when the item falls off your report (7 years from DOFD). An incorrect DOFD can keep negative items on your report longer than legally allowed.</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605(c) — Negative items must be removed 7 years from the date of first delinquency. Section 623(a)(5) — Furnishers must report the correct DOFD.</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 Code]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[Bureau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Dispute — Incorrect Date of First Delinquency</w:t>
      </w:r>
    </w:p>
    <w:p>
      <w:pPr>
        <w:spacing w:after="120"/>
        <w:jc w:val="left"/>
      </w:pPr>
      <w:r>
        <w:rPr>
          <w:rFonts w:ascii="Arial" w:cs="Arial" w:eastAsia="Arial" w:hAnsi="Arial"/>
          <w:b w:val="false"/>
          <w:bCs w:val="false"/>
          <w:i w:val="false"/>
          <w:iCs w:val="false"/>
          <w:color w:val="444444"/>
          <w:sz w:val="21"/>
          <w:szCs w:val="21"/>
        </w:rPr>
        <w:t xml:space="preserve">Consumer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Social Security Number: XXX-XX-</w:t>
      </w:r>
      <w:r>
        <w:rPr>
          <w:rFonts w:ascii="Arial" w:cs="Arial" w:eastAsia="Arial" w:hAnsi="Arial"/>
          <w:b/>
          <w:bCs/>
          <w:i/>
          <w:iCs/>
          <w:color w:val="2C5530"/>
          <w:sz w:val="21"/>
          <w:szCs w:val="21"/>
        </w:rPr>
        <w:t xml:space="preserve">[Last 4 Digits]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To Whom It May Concern: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to dispute the date of first delinquency (DOFD) reported on the following account: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Creditor/Collector Name: </w:t>
      </w:r>
      <w:r>
        <w:rPr>
          <w:rFonts w:ascii="Arial" w:cs="Arial" w:eastAsia="Arial" w:hAnsi="Arial"/>
          <w:b/>
          <w:bCs/>
          <w:i/>
          <w:iCs/>
          <w:color w:val="2C5530"/>
          <w:sz w:val="21"/>
          <w:szCs w:val="21"/>
        </w:rPr>
        <w:t xml:space="preserve">[Name]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Reported Date of First Delinquency: </w:t>
      </w:r>
      <w:r>
        <w:rPr>
          <w:rFonts w:ascii="Arial" w:cs="Arial" w:eastAsia="Arial" w:hAnsi="Arial"/>
          <w:b/>
          <w:bCs/>
          <w:i/>
          <w:iCs/>
          <w:color w:val="2C5530"/>
          <w:sz w:val="21"/>
          <w:szCs w:val="21"/>
        </w:rPr>
        <w:t xml:space="preserve">[Date as shown on report]</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Correct Date of First Delinquency: </w:t>
      </w:r>
      <w:r>
        <w:rPr>
          <w:rFonts w:ascii="Arial" w:cs="Arial" w:eastAsia="Arial" w:hAnsi="Arial"/>
          <w:b/>
          <w:bCs/>
          <w:i/>
          <w:iCs/>
          <w:color w:val="2C5530"/>
          <w:sz w:val="21"/>
          <w:szCs w:val="21"/>
        </w:rPr>
        <w:t xml:space="preserve">[Correct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The reported DOFD of </w:t>
      </w:r>
      <w:r>
        <w:rPr>
          <w:rFonts w:ascii="Arial" w:cs="Arial" w:eastAsia="Arial" w:hAnsi="Arial"/>
          <w:b/>
          <w:bCs/>
          <w:i/>
          <w:iCs/>
          <w:color w:val="2C5530"/>
          <w:sz w:val="21"/>
          <w:szCs w:val="21"/>
        </w:rPr>
        <w:t xml:space="preserve">[incorrect date]</w:t>
      </w:r>
      <w:r>
        <w:rPr>
          <w:rFonts w:ascii="Arial" w:cs="Arial" w:eastAsia="Arial" w:hAnsi="Arial"/>
          <w:b w:val="false"/>
          <w:bCs w:val="false"/>
          <w:i w:val="false"/>
          <w:iCs w:val="false"/>
          <w:color w:val="444444"/>
          <w:sz w:val="21"/>
          <w:szCs w:val="21"/>
        </w:rPr>
        <w:t xml:space="preserve"> is inaccurate. My records indicate the actual date of first delinquency was </w:t>
      </w:r>
      <w:r>
        <w:rPr>
          <w:rFonts w:ascii="Arial" w:cs="Arial" w:eastAsia="Arial" w:hAnsi="Arial"/>
          <w:b/>
          <w:bCs/>
          <w:i/>
          <w:iCs/>
          <w:color w:val="2C5530"/>
          <w:sz w:val="21"/>
          <w:szCs w:val="21"/>
        </w:rPr>
        <w:t xml:space="preserve">[correct date]</w:t>
      </w:r>
      <w:r>
        <w:rPr>
          <w:rFonts w:ascii="Arial" w:cs="Arial" w:eastAsia="Arial" w:hAnsi="Arial"/>
          <w:b w:val="false"/>
          <w:bCs w:val="false"/>
          <w:i w:val="false"/>
          <w:iCs w:val="false"/>
          <w:color w:val="444444"/>
          <w:sz w:val="21"/>
          <w:szCs w:val="21"/>
        </w:rPr>
        <w:t xml:space="preserve">. This is important because under FCRA Section 605(c), the 7-year reporting period runs from the original DOFD and cannot be restarted by:</w:t>
      </w:r>
    </w:p>
    <w:p>
      <w:pPr>
        <w:spacing w:after="120"/>
        <w:ind w:left="360"/>
        <w:jc w:val="left"/>
      </w:pPr>
      <w:r>
        <w:rPr>
          <w:rFonts w:ascii="Arial" w:cs="Arial" w:eastAsia="Arial" w:hAnsi="Arial"/>
          <w:b w:val="false"/>
          <w:bCs w:val="false"/>
          <w:i w:val="false"/>
          <w:iCs w:val="false"/>
          <w:color w:val="444444"/>
          <w:sz w:val="21"/>
          <w:szCs w:val="21"/>
        </w:rPr>
        <w:t xml:space="preserve">— Selling or transferring the debt to a collector</w:t>
      </w:r>
    </w:p>
    <w:p>
      <w:pPr>
        <w:spacing w:after="120"/>
        <w:ind w:left="360"/>
        <w:jc w:val="left"/>
      </w:pPr>
      <w:r>
        <w:rPr>
          <w:rFonts w:ascii="Arial" w:cs="Arial" w:eastAsia="Arial" w:hAnsi="Arial"/>
          <w:b w:val="false"/>
          <w:bCs w:val="false"/>
          <w:i w:val="false"/>
          <w:iCs w:val="false"/>
          <w:color w:val="444444"/>
          <w:sz w:val="21"/>
          <w:szCs w:val="21"/>
        </w:rPr>
        <w:t xml:space="preserve">— Making a partial payment</w:t>
      </w:r>
    </w:p>
    <w:p>
      <w:pPr>
        <w:spacing w:after="120"/>
        <w:ind w:left="360"/>
        <w:jc w:val="left"/>
      </w:pPr>
      <w:r>
        <w:rPr>
          <w:rFonts w:ascii="Arial" w:cs="Arial" w:eastAsia="Arial" w:hAnsi="Arial"/>
          <w:b w:val="false"/>
          <w:bCs w:val="false"/>
          <w:i w:val="false"/>
          <w:iCs w:val="false"/>
          <w:color w:val="444444"/>
          <w:sz w:val="21"/>
          <w:szCs w:val="21"/>
        </w:rPr>
        <w:t xml:space="preserve">— The creditor updating the account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The incorrect DOFD is extending the reporting period beyond the 7 years allowed by law. This constitutes re-aging, which violates FCRA Section 605(c) and Section 623(a)(5).</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request that you investigate and correct the DOFD to </w:t>
      </w:r>
      <w:r>
        <w:rPr>
          <w:rFonts w:ascii="Arial" w:cs="Arial" w:eastAsia="Arial" w:hAnsi="Arial"/>
          <w:b/>
          <w:bCs/>
          <w:i/>
          <w:iCs/>
          <w:color w:val="2C5530"/>
          <w:sz w:val="21"/>
          <w:szCs w:val="21"/>
        </w:rPr>
        <w:t xml:space="preserve">[correct date]</w:t>
      </w:r>
      <w:r>
        <w:rPr>
          <w:rFonts w:ascii="Arial" w:cs="Arial" w:eastAsia="Arial" w:hAnsi="Arial"/>
          <w:b w:val="false"/>
          <w:bCs w:val="false"/>
          <w:i w:val="false"/>
          <w:iCs w:val="false"/>
          <w:color w:val="444444"/>
          <w:sz w:val="21"/>
          <w:szCs w:val="21"/>
        </w:rPr>
        <w:t xml:space="preserve"> within 30 days, or remove the account entirely if it has already exceeded the 7-year reporting period from the correct DOFD.</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The DOFD is the date you first went 30+ days late and never brought the account current again. It can NEVER be reset. If a collector is re-aging an account, this is a serious FCRA violation.</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2026-03-03T20:03:41.421Z</dcterms:created>
  <dcterms:modified xsi:type="dcterms:W3CDTF">2026-03-03T20:03:41.421Z</dcterms:modified>
</cp:coreProperties>
</file>

<file path=docProps/custom.xml><?xml version="1.0" encoding="utf-8"?>
<Properties xmlns="http://schemas.openxmlformats.org/officeDocument/2006/custom-properties" xmlns:vt="http://schemas.openxmlformats.org/officeDocument/2006/docPropsVTypes"/>
</file>