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Identity Theft: FTC Affidavit Cover Letter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Send this cover letter along with your FTC Identity Theft Affidavit to creditors and debt collectors who are reporting or collecting on fraudulent accounts. This notifies them that the account is the result of identity theft and demands they stop reporting and collecting.</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623(a)(6) (15 U.S.C. § 1681s-2(a)(6)) — upon receiving an identity theft report, the furnisher must not report information that resulted from identity theft. FDCPA Section 809 for collectors.</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[Creditor or Collection Agency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[Department: Fraud / Disputes / Identity Theft]</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[Company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Notice of Identity Theft — Fraudulent Account</w:t>
      </w:r>
    </w:p>
    <w:p>
      <w:pPr>
        <w:spacing w:after="3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Amount Claimed: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notify you that the above-referenced account was opened fraudulently as a result of identity theft. I did not open this account, authorize anyone to open it on my behalf, or benefit from it in any way.</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Enclosed is a copy of my FTC Identity Theft Report filed at IdentityTheft.gov, which constitutes an "identity theft report" as defined by FCRA Section 603(q)(4) (15 U.S.C. § 1681a(q)(4)).</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623(a)(6), upon receiving this identity theft report:</w:t>
      </w:r>
    </w:p>
    <w:p>
      <w:pPr>
        <w:spacing w:after="40"/>
        <w:ind w:left="360"/>
        <w:jc w:val="left"/>
      </w:pPr>
      <w:r>
        <w:rPr>
          <w:rFonts w:ascii="Arial" w:cs="Arial" w:eastAsia="Arial" w:hAnsi="Arial"/>
          <w:b w:val="false"/>
          <w:bCs w:val="false"/>
          <w:i w:val="false"/>
          <w:iCs w:val="false"/>
          <w:color w:val="444444"/>
          <w:sz w:val="21"/>
          <w:szCs w:val="21"/>
        </w:rPr>
        <w:t xml:space="preserve">1. You may not furnish information regarding this account to any consumer reporting agency.</w:t>
      </w:r>
    </w:p>
    <w:p>
      <w:pPr>
        <w:spacing w:after="40"/>
        <w:ind w:left="360"/>
        <w:jc w:val="left"/>
      </w:pPr>
      <w:r>
        <w:rPr>
          <w:rFonts w:ascii="Arial" w:cs="Arial" w:eastAsia="Arial" w:hAnsi="Arial"/>
          <w:b w:val="false"/>
          <w:bCs w:val="false"/>
          <w:i w:val="false"/>
          <w:iCs w:val="false"/>
          <w:color w:val="444444"/>
          <w:sz w:val="21"/>
          <w:szCs w:val="21"/>
        </w:rPr>
        <w:t xml:space="preserve">2. You must notify any consumer reporting agency to which you previously furnished this information.</w:t>
      </w:r>
    </w:p>
    <w:p>
      <w:pPr>
        <w:spacing w:after="120"/>
        <w:ind w:left="360"/>
        <w:jc w:val="left"/>
      </w:pPr>
      <w:r>
        <w:rPr>
          <w:rFonts w:ascii="Arial" w:cs="Arial" w:eastAsia="Arial" w:hAnsi="Arial"/>
          <w:b w:val="false"/>
          <w:bCs w:val="false"/>
          <w:i w:val="false"/>
          <w:iCs w:val="false"/>
          <w:color w:val="444444"/>
          <w:sz w:val="21"/>
          <w:szCs w:val="21"/>
        </w:rPr>
        <w:t xml:space="preserve">3. You must cease all collection activity on this fraudulent account.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Additionally, under FCRA Section 605B, I have requested that the credit bureaus block this fraudulent information from my report.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request that you:</w:t>
      </w:r>
    </w:p>
    <w:p>
      <w:pPr>
        <w:spacing w:after="40"/>
        <w:ind w:left="360"/>
        <w:jc w:val="left"/>
      </w:pPr>
      <w:r>
        <w:rPr>
          <w:rFonts w:ascii="Arial" w:cs="Arial" w:eastAsia="Arial" w:hAnsi="Arial"/>
          <w:b w:val="false"/>
          <w:bCs w:val="false"/>
          <w:i w:val="false"/>
          <w:iCs w:val="false"/>
          <w:color w:val="444444"/>
          <w:sz w:val="21"/>
          <w:szCs w:val="21"/>
        </w:rPr>
        <w:t xml:space="preserve">1. Close this fraudulent account immediately.</w:t>
      </w:r>
    </w:p>
    <w:p>
      <w:pPr>
        <w:spacing w:after="40"/>
        <w:ind w:left="360"/>
        <w:jc w:val="left"/>
      </w:pPr>
      <w:r>
        <w:rPr>
          <w:rFonts w:ascii="Arial" w:cs="Arial" w:eastAsia="Arial" w:hAnsi="Arial"/>
          <w:b w:val="false"/>
          <w:bCs w:val="false"/>
          <w:i w:val="false"/>
          <w:iCs w:val="false"/>
          <w:color w:val="444444"/>
          <w:sz w:val="21"/>
          <w:szCs w:val="21"/>
        </w:rPr>
        <w:t xml:space="preserve">2. Remove all charges associated with it.</w:t>
      </w:r>
    </w:p>
    <w:p>
      <w:pPr>
        <w:spacing w:after="40"/>
        <w:ind w:left="360"/>
        <w:jc w:val="left"/>
      </w:pPr>
      <w:r>
        <w:rPr>
          <w:rFonts w:ascii="Arial" w:cs="Arial" w:eastAsia="Arial" w:hAnsi="Arial"/>
          <w:b w:val="false"/>
          <w:bCs w:val="false"/>
          <w:i w:val="false"/>
          <w:iCs w:val="false"/>
          <w:color w:val="444444"/>
          <w:sz w:val="21"/>
          <w:szCs w:val="21"/>
        </w:rPr>
        <w:t xml:space="preserve">3. Cease all collection activity and recall any accounts assigned to third-party collectors.</w:t>
      </w:r>
    </w:p>
    <w:p>
      <w:pPr>
        <w:spacing w:after="120"/>
        <w:ind w:left="360"/>
        <w:jc w:val="left"/>
      </w:pPr>
      <w:r>
        <w:rPr>
          <w:rFonts w:ascii="Arial" w:cs="Arial" w:eastAsia="Arial" w:hAnsi="Arial"/>
          <w:b w:val="false"/>
          <w:bCs w:val="false"/>
          <w:i w:val="false"/>
          <w:iCs w:val="false"/>
          <w:color w:val="444444"/>
          <w:sz w:val="21"/>
          <w:szCs w:val="21"/>
        </w:rPr>
        <w:t xml:space="preserve">4. Send me written confirmation that this account has been closed and that I have no financial obligation.</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Continued reporting or collection of a fraudulent account after receiving an identity theft report may constitute willful noncompliance with the FCRA.</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FTC Identity Theft Report (from IdentityTheft.gov)</w:t>
      </w:r>
    </w:p>
    <w:p>
      <w:pPr>
        <w:spacing w:after="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[Police report, if filed]</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spacing w:after="120"/>
        <w:ind w:left="360"/>
        <w:jc w:val="left"/>
      </w:pPr>
      <w:r>
        <w:rPr>
          <w:rFonts w:ascii="Arial" w:cs="Arial" w:eastAsia="Arial" w:hAnsi="Arial"/>
          <w:b w:val="false"/>
          <w:bCs w:val="false"/>
          <w:i w:val="false"/>
          <w:iCs w:val="false"/>
          <w:color w:val="444444"/>
          <w:sz w:val="21"/>
          <w:szCs w:val="21"/>
        </w:rPr>
        <w:t xml:space="preserve">- Copy of proof of address</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Send to every creditor and collector associated with a fraudulent account. Send via certified mail. Also send Letter 16 (605B Block) to the credit bureaus. Keep copies of everything. If the creditor does not comply, file a CFPB complaint.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2026-03-03T18:49:14.975Z</dcterms:created>
  <dcterms:modified xsi:type="dcterms:W3CDTF">2026-03-03T18:49:14.975Z</dcterms:modified>
</cp:coreProperties>
</file>

<file path=docProps/custom.xml><?xml version="1.0" encoding="utf-8"?>
<Properties xmlns="http://schemas.openxmlformats.org/officeDocument/2006/custom-properties" xmlns:vt="http://schemas.openxmlformats.org/officeDocument/2006/docPropsVTypes"/>
</file>