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Mixed File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Your credit report contains accounts, inquiries, or personal information belonging to another person. This happens when the bureau merges your file with someone who has a similar name, SSN, or address. Mixed files are a serious FCRA violation.</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607(b) (15 U.S.C. § 1681e(b)) — requires bureaus to follow reasonable procedures to assure maximum possible accuracy. Section 611 — dispute and investigation. Section 616 — willful noncompliance damages.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Mixed File Dispute — Another Consumer’s Information in My Report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multiple items on my credit report that do not belong to me. After reviewing my credit report obtained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have identified accounts and/or personal information belonging to another individual that has been merged into my consumer file.</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My Correct Information:</w:t>
      </w:r>
    </w:p>
    <w:p>
      <w:pPr>
        <w:spacing w:after="0"/>
        <w:ind w:left="360"/>
        <w:jc w:val="left"/>
      </w:pPr>
      <w:r>
        <w:rPr>
          <w:rFonts w:ascii="Arial" w:cs="Arial" w:eastAsia="Arial" w:hAnsi="Arial"/>
          <w:b w:val="false"/>
          <w:bCs w:val="false"/>
          <w:i w:val="false"/>
          <w:iCs w:val="false"/>
          <w:color w:val="444444"/>
          <w:sz w:val="21"/>
          <w:szCs w:val="21"/>
        </w:rPr>
        <w:t xml:space="preserve">Full Legal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[Your DOB]</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Social Security Number (last 4): </w:t>
      </w:r>
      <w:r>
        <w:rPr>
          <w:rFonts w:ascii="Arial" w:cs="Arial" w:eastAsia="Arial" w:hAnsi="Arial"/>
          <w:b/>
          <w:bCs/>
          <w:i/>
          <w:iCs/>
          <w:color w:val="2C5530"/>
          <w:sz w:val="21"/>
          <w:szCs w:val="21"/>
        </w:rPr>
        <w:t xml:space="preserve">[Your Last 4]</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[Your Address]</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Items That Do NOT Belong to Me:</w:t>
      </w:r>
    </w:p>
    <w:p>
      <w:pPr>
        <w:spacing w:after="40"/>
        <w:jc w:val="left"/>
      </w:pPr>
      <w:r>
        <w:rPr>
          <w:rFonts w:ascii="Arial" w:cs="Arial" w:eastAsia="Arial" w:hAnsi="Arial"/>
          <w:b w:val="false"/>
          <w:bCs w:val="false"/>
          <w:i w:val="false"/>
          <w:iCs w:val="false"/>
          <w:color w:val="444444"/>
          <w:sz w:val="21"/>
          <w:szCs w:val="21"/>
        </w:rPr>
        <w:t xml:space="preserve">[List each item. Examples:</w:t>
      </w:r>
    </w:p>
    <w:p>
      <w:pPr>
        <w:spacing w:after="40"/>
        <w:ind w:left="360"/>
        <w:jc w:val="left"/>
      </w:pP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 I never opened this account</w:t>
      </w:r>
    </w:p>
    <w:p>
      <w:pPr>
        <w:spacing w:after="40"/>
        <w:ind w:left="360"/>
        <w:jc w:val="left"/>
      </w:pP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 This is not my account</w:t>
      </w:r>
    </w:p>
    <w:p>
      <w:pPr>
        <w:spacing w:after="40"/>
        <w:ind w:left="360"/>
        <w:jc w:val="left"/>
      </w:pPr>
      <w:r>
        <w:rPr>
          <w:rFonts w:ascii="Arial" w:cs="Arial" w:eastAsia="Arial" w:hAnsi="Arial"/>
          <w:b w:val="false"/>
          <w:bCs w:val="false"/>
          <w:i w:val="false"/>
          <w:iCs w:val="false"/>
          <w:color w:val="444444"/>
          <w:sz w:val="21"/>
          <w:szCs w:val="21"/>
        </w:rPr>
        <w:t xml:space="preserve">• Inquiry: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dated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 I did not authorize this</w:t>
      </w:r>
    </w:p>
    <w:p>
      <w:pPr>
        <w:spacing w:after="120"/>
        <w:ind w:left="360"/>
        <w:jc w:val="left"/>
      </w:pPr>
      <w:r>
        <w:rPr>
          <w:rFonts w:ascii="Arial" w:cs="Arial" w:eastAsia="Arial" w:hAnsi="Arial"/>
          <w:b w:val="false"/>
          <w:bCs w:val="false"/>
          <w:i w:val="false"/>
          <w:iCs w:val="false"/>
          <w:color w:val="444444"/>
          <w:sz w:val="21"/>
          <w:szCs w:val="21"/>
        </w:rPr>
        <w:t xml:space="preserve">• Personal Info: Name "</w:t>
      </w:r>
      <w:r>
        <w:rPr>
          <w:rFonts w:ascii="Arial" w:cs="Arial" w:eastAsia="Arial" w:hAnsi="Arial"/>
          <w:b/>
          <w:bCs/>
          <w:i/>
          <w:iCs/>
          <w:color w:val="2C5530"/>
          <w:sz w:val="21"/>
          <w:szCs w:val="21"/>
        </w:rPr>
        <w:t xml:space="preserve">[Wrong Name]</w:t>
      </w:r>
      <w:r>
        <w:rPr>
          <w:rFonts w:ascii="Arial" w:cs="Arial" w:eastAsia="Arial" w:hAnsi="Arial"/>
          <w:b w:val="false"/>
          <w:bCs w:val="false"/>
          <w:i w:val="false"/>
          <w:iCs w:val="false"/>
          <w:color w:val="444444"/>
          <w:sz w:val="21"/>
          <w:szCs w:val="21"/>
        </w:rPr>
        <w:t xml:space="preserve">" / Address "</w:t>
      </w:r>
      <w:r>
        <w:rPr>
          <w:rFonts w:ascii="Arial" w:cs="Arial" w:eastAsia="Arial" w:hAnsi="Arial"/>
          <w:b/>
          <w:bCs/>
          <w:i/>
          <w:iCs/>
          <w:color w:val="2C5530"/>
          <w:sz w:val="21"/>
          <w:szCs w:val="21"/>
        </w:rPr>
        <w:t xml:space="preserve">[Wrong Address]</w:t>
      </w:r>
      <w:r>
        <w:rPr>
          <w:rFonts w:ascii="Arial" w:cs="Arial" w:eastAsia="Arial" w:hAnsi="Arial"/>
          <w:b w:val="false"/>
          <w:bCs w:val="false"/>
          <w:i w:val="false"/>
          <w:iCs w:val="false"/>
          <w:color w:val="444444"/>
          <w:sz w:val="21"/>
          <w:szCs w:val="21"/>
        </w:rPr>
        <w:t xml:space="preserve">" — not mine]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607(b) (15 U.S.C. § 1681e(b)), you are required to follow reasonable procedures to assure the maximum possible accuracy of consumer reports. The inclusion of another person’s information in my file demonstrates a failure of those procedures.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request that you:</w:t>
      </w:r>
    </w:p>
    <w:p>
      <w:pPr>
        <w:spacing w:after="40"/>
        <w:ind w:left="360"/>
        <w:jc w:val="left"/>
      </w:pPr>
      <w:r>
        <w:rPr>
          <w:rFonts w:ascii="Arial" w:cs="Arial" w:eastAsia="Arial" w:hAnsi="Arial"/>
          <w:b w:val="false"/>
          <w:bCs w:val="false"/>
          <w:i w:val="false"/>
          <w:iCs w:val="false"/>
          <w:color w:val="444444"/>
          <w:sz w:val="21"/>
          <w:szCs w:val="21"/>
        </w:rPr>
        <w:t xml:space="preserve">1. Immediately remove all accounts, inquiries, and personal information that do not belong to me.</w:t>
      </w:r>
    </w:p>
    <w:p>
      <w:pPr>
        <w:spacing w:after="40"/>
        <w:ind w:left="360"/>
        <w:jc w:val="left"/>
      </w:pPr>
      <w:r>
        <w:rPr>
          <w:rFonts w:ascii="Arial" w:cs="Arial" w:eastAsia="Arial" w:hAnsi="Arial"/>
          <w:b w:val="false"/>
          <w:bCs w:val="false"/>
          <w:i w:val="false"/>
          <w:iCs w:val="false"/>
          <w:color w:val="444444"/>
          <w:sz w:val="21"/>
          <w:szCs w:val="21"/>
        </w:rPr>
        <w:t xml:space="preserve">2. Conduct a thorough review of my file to identify and separate any other merged information.</w:t>
      </w:r>
    </w:p>
    <w:p>
      <w:pPr>
        <w:spacing w:after="40"/>
        <w:ind w:left="360"/>
        <w:jc w:val="left"/>
      </w:pPr>
      <w:r>
        <w:rPr>
          <w:rFonts w:ascii="Arial" w:cs="Arial" w:eastAsia="Arial" w:hAnsi="Arial"/>
          <w:b w:val="false"/>
          <w:bCs w:val="false"/>
          <w:i w:val="false"/>
          <w:iCs w:val="false"/>
          <w:color w:val="444444"/>
          <w:sz w:val="21"/>
          <w:szCs w:val="21"/>
        </w:rPr>
        <w:t xml:space="preserve">3. Implement safeguards to prevent future merging of my file with other consumers.</w:t>
      </w:r>
    </w:p>
    <w:p>
      <w:pPr>
        <w:spacing w:after="120"/>
        <w:ind w:left="360"/>
        <w:jc w:val="left"/>
      </w:pPr>
      <w:r>
        <w:rPr>
          <w:rFonts w:ascii="Arial" w:cs="Arial" w:eastAsia="Arial" w:hAnsi="Arial"/>
          <w:b w:val="false"/>
          <w:bCs w:val="false"/>
          <w:i w:val="false"/>
          <w:iCs w:val="false"/>
          <w:color w:val="444444"/>
          <w:sz w:val="21"/>
          <w:szCs w:val="21"/>
        </w:rPr>
        <w:t xml:space="preserve">4. Send me a corrected copy of my credit report after the changes have been made.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Mixed file errors have been the subject of significant FCRA litigation, including multi-million dollar jury verdicts. I expect this matter to be resolved promptly and thoroughly.</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these items are not removed within 30 days, I will file complaints with the Consumer Financial Protection Bureau and my State Attorney General, and will consult with a consumer rights attorney regarding potential claims under FCRA Sections 616 and 617.</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all disputed items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Copy of Social Security card</w:t>
      </w:r>
    </w:p>
    <w:p>
      <w:pPr>
        <w:spacing w:after="0"/>
        <w:ind w:left="360"/>
        <w:jc w:val="left"/>
      </w:pPr>
      <w:r>
        <w:rPr>
          <w:rFonts w:ascii="Arial" w:cs="Arial" w:eastAsia="Arial" w:hAnsi="Arial"/>
          <w:b w:val="false"/>
          <w:bCs w:val="false"/>
          <w:i w:val="false"/>
          <w:iCs w:val="false"/>
          <w:color w:val="444444"/>
          <w:sz w:val="21"/>
          <w:szCs w:val="21"/>
        </w:rPr>
        <w:t xml:space="preserve">- Copy of proof of current address</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[Any documentation showing the items are not yours]</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Mixed file disputes are among the strongest FCRA claims. Send to all three bureaus. Document every item that is not yours. If the bureau does not fully resolve this, consult an FCRA attorney — many take mixed file cases on contingency. Also file a CFPB complaint using the Escalation templates.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2026-03-03T18:45:37.878Z</dcterms:created>
  <dcterms:modified xsi:type="dcterms:W3CDTF">2026-03-03T18:45:37.878Z</dcterms:modified>
</cp:coreProperties>
</file>

<file path=docProps/custom.xml><?xml version="1.0" encoding="utf-8"?>
<Properties xmlns="http://schemas.openxmlformats.org/officeDocument/2006/custom-properties" xmlns:vt="http://schemas.openxmlformats.org/officeDocument/2006/docPropsVTypes"/>
</file>