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Hard Inquiry Removal Demand</w:t>
      </w:r>
    </w:p>
    <w:p>
      <w:pPr>
        <w:pBdr>
          <w:bottom w:val="single" w:color="CCCCCC" w:sz="1" w:space="6"/>
        </w:pBdr>
        <w:spacing w:after="200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Demand removal of unauthorized hard inquiries from your credit report</w:t>
      </w:r>
    </w:p>
    <w:p>
      <w:pPr>
        <w:shd w:fill="F7F7F3" w:color="auto" w:val="clear"/>
        <w:spacing w:after="120" w:before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this when your credit report shows a hard inquiry that you did not authorize. Under the FCRA, no one may pull your credit report without a permissible purpose AND your consent. Unauthorized inquiries can indicate identity theft or improper pulls by creditors.</w:t>
      </w:r>
    </w:p>
    <w:p>
      <w:pPr>
        <w:shd w:fill="F7F7F3" w:color="auto" w:val="clear"/>
        <w:spacing w:after="120" w:before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604 (15 U.S.C. § 1681b) — defines permissible purposes for accessing a credit report. FCRA Section 611 — dispute rights. FCRA Section 616 (15 U.S.C. § 1681n) — civil liability for willful noncompliance, including pulling reports without permissible purpose.</w:t>
      </w:r>
    </w:p>
    <w:p>
      <w:pPr>
        <w:spacing w:after="8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21"/>
          <w:szCs w:val="21"/>
        </w:rPr>
        <w:t xml:space="preserve">NOTE: You can only dispute inquiries you did NOT authorize. If you applied for credit and the lender pulled your report, that is a legitimate hard inquiry and cannot be removed through dispute. Hard inquiries affect your score for 12 months and fall off your report after 2 years.</w:t>
      </w:r>
    </w:p>
    <w:p>
      <w:pPr>
        <w:spacing w:after="80"/>
      </w:pPr>
    </w:p>
    <w:p>
      <w:pPr>
        <w:spacing w:after="80" w:before="200"/>
      </w:pPr>
      <w:r>
        <w:rPr>
          <w:rFonts w:ascii="Arial" w:cs="Arial" w:eastAsia="Arial" w:hAnsi="Arial"/>
          <w:b/>
          <w:bCs/>
          <w:color w:val="888888"/>
          <w:sz w:val="16"/>
          <w:szCs w:val="16"/>
        </w:rPr>
        <w:t xml:space="preserve">LETTER BEGINS BELOW</w:t>
      </w:r>
    </w:p>
    <w:p>
      <w:pPr>
        <w:spacing w:after="4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[Bureau Mailing Address - See Contact Reference Sheet]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Demand for Removal of Unauthorized Hard Inquiry</w:t>
      </w:r>
    </w:p>
    <w:p>
      <w:pPr>
        <w:spacing w:after="2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Inquiring Company: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[Name of Company That Pulled Your Report]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Inquiry: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Type: Hard Inquiry</w:t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above-referenced hard inquiry on my credit report. I did not authorize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to access my credit report, and this inquiry was made without a permissible purpose as defined under FCRA Section 604 (15 U.S.C. § 1681b).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did not apply for credit, insurance, employment, or any other product or service with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on or around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[Date of Inquiry]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did not provide written or verbal consent for this entity to access my consumer report.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604, a consumer reporting agency may only furnish a report when there is a permissible purpose. Accessing a consumer report without permissible purpose constitutes willful noncompliance under FCRA Section 616, which carries civil liability including statutory damages of $100 to $1,000 per violation, punitive damages, and attorney’s fees.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that you: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Investigate this inquiry and verify whether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had a permissible purpose.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Remove this unauthorized inquiry from my credit report.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Provide me with the contact information for </w:t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so that I may pursue this matter directly.</w:t>
      </w:r>
    </w:p>
    <w:p>
      <w:pPr>
        <w:spacing w:after="2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If this inquiry cannot be verified as authorized by me, it must be removed immediately.</w:t>
      </w:r>
    </w:p>
    <w:p>
      <w:pPr>
        <w:spacing w:after="4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18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unauthorized inquiry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DDDDDD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After sending this to the bureau, also send a letter directly to the company that pulled your report demanding proof of permissible purpose (see Creditor Letters — Inquiry Dispute to Creditor). If you suspect identity theft, file an FTC Identity Theft Report at IdentityTheft.gov and request a fraud alert or credit freeze.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 licensed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2026-03-03T18:59:44.447Z</dcterms:created>
  <dcterms:modified xsi:type="dcterms:W3CDTF">2026-03-03T18:59:44.447Z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