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Charge-Off Account Dispute</w:t>
      </w:r>
    </w:p>
    <w:p>
      <w:pPr>
        <w:pBdr>
          <w:bottom w:val="single" w:color="CCCCCC" w:sz="1" w:space="6"/>
        </w:pBdr>
        <w:spacing w:after="200"/>
      </w:pP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Dispute a charge-off that is inaccurate, reflects wrong balance, or has incorrect dates</w:t>
      </w:r>
    </w:p>
    <w:p>
      <w:pPr>
        <w:shd w:fill="F7F7F3" w:color="auto" w:val="clear"/>
        <w:spacing w:after="120" w:before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Use this when your report shows a charged-off account that is inaccurate. Common issues: the balance is wrong (should show $0 after payment or settlement), the date of first delinquency is incorrect, the account was included in bankruptcy but still shows a balance, or the charge-off does not belong to you.</w:t>
      </w:r>
    </w:p>
    <w:p>
      <w:pPr>
        <w:shd w:fill="F7F7F3" w:color="auto" w:val="clear"/>
        <w:spacing w:after="120" w:before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(15 U.S.C. § 1681i). FCRA Section 623(a)(1)(A) — furnishers must not report information they know to be inaccurate. A charge-off is an accounting status, not a legal judgment — you still have dispute rights.</w:t>
      </w:r>
    </w:p>
    <w:p>
      <w:pPr>
        <w:spacing w:after="80"/>
      </w:pPr>
    </w:p>
    <w:p>
      <w:pPr>
        <w:spacing w:after="80" w:before="200"/>
      </w:pPr>
      <w:r>
        <w:rPr>
          <w:rFonts w:ascii="Arial" w:cs="Arial" w:eastAsia="Arial" w:hAnsi="Arial"/>
          <w:b/>
          <w:bCs/>
          <w:color w:val="888888"/>
          <w:sz w:val="16"/>
          <w:szCs w:val="16"/>
        </w:rPr>
        <w:t xml:space="preserve">LETTER BEGINS BELOW</w:t>
      </w:r>
    </w:p>
    <w:p>
      <w:pPr>
        <w:spacing w:after="4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[Bureau Mailing Address - See Contact Reference Sheet]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Charge-Off Account</w:t>
      </w:r>
    </w:p>
    <w:p>
      <w:pPr>
        <w:spacing w:after="2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 Name: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Balance Reported: $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Charged Off: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First Delinquency: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above-referenced charge-off account appearing on my credit report, pursuant to my rights under the Fair Credit Reporting Act, Section 611 (15 U.S.C. § 1681i).</w:t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[Choose the explanation(s) that apply:]</w:t>
      </w:r>
      <w:r>
        <w:rPr>
          <w:rFonts w:ascii="Arial" w:cs="Arial" w:eastAsia="Arial" w:hAnsi="Arial"/>
          <w:b w:val="false"/>
          <w:bCs w:val="false"/>
          <w:i/>
          <w:iCs/>
          <w:color w:val="888888"/>
          <w:sz w:val="21"/>
          <w:szCs w:val="21"/>
        </w:rPr>
        <w:t xml:space="preserve"/>
      </w:r>
    </w:p>
    <w:p>
      <w:pPr>
        <w:spacing w:after="1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A: "This account does not belong to me. I have never had an account with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."</w:t>
      </w:r>
    </w:p>
    <w:p>
      <w:pPr>
        <w:spacing w:after="1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B: "This account was paid in full on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balance should reflect $0, not $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Enclosed is proof of payment."</w:t>
      </w:r>
    </w:p>
    <w:p>
      <w:pPr>
        <w:spacing w:after="1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C: "This account was settled for $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on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balance should reflect $0. Enclosed is the settlement agreement."</w:t>
      </w:r>
    </w:p>
    <w:p>
      <w:pPr>
        <w:spacing w:after="1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D: "This account was included in my Chapter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[7/13]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bankruptcy filed on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Case No.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It should be reported with a $0 balance and marked as 'Included in Bankruptcy.'"</w:t>
      </w:r>
    </w:p>
    <w:p>
      <w:pPr>
        <w:spacing w:after="1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E: "The date of first delinquency is incorrect. The correct date is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which means this item should have been removed from my report on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[Date — 7 years after first delinquency]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."</w:t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request that you investigate this account and correct or delete the inaccurate information from my credit report within 30 days as required under FCRA Section 611.</w:t>
      </w:r>
    </w:p>
    <w:p>
      <w:pPr>
        <w:spacing w:after="4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18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with disputed charge-off highlighted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[Proof of payment / settlement agreement / bankruptcy discharge order, if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</w:t>
      </w:r>
    </w:p>
    <w:p>
      <w:pPr>
        <w:pBdr>
          <w:top w:val="single" w:color="DDDDDD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Charge-offs remain on your report for 7 years from the date of first delinquency. A charge-off with a balance is worse than a charge-off showing $0 — if you paid it, make sure the balance is updated. If the creditor sold the debt to a collector, both the charge-off AND the collection may appear, but only one should show a balance. If this dispute does not resolve the issue, send a direct dispute to the creditor (see Creditor Letters section).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 licensed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2026-03-03T18:59:44.364Z</dcterms:created>
  <dcterms:modified xsi:type="dcterms:W3CDTF">2026-03-03T18:59:44.364Z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