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pPr>
      <w:r>
        <w:rPr>
          <w:rFonts w:ascii="Georgia" w:cs="Georgia" w:eastAsia="Georgia" w:hAnsi="Georgia"/>
          <w:b/>
          <w:bCs/>
          <w:color w:val="1A1A1A"/>
          <w:sz w:val="28"/>
          <w:szCs w:val="28"/>
        </w:rPr>
        <w:t xml:space="preserve">Collection Account Dispute</w:t>
      </w:r>
    </w:p>
    <w:p>
      <w:pPr>
        <w:pBdr>
          <w:bottom w:val="single" w:color="CCCCCC" w:sz="1" w:space="6"/>
        </w:pBdr>
        <w:spacing w:after="200"/>
      </w:pPr>
      <w:r>
        <w:rPr>
          <w:rFonts w:ascii="Arial" w:cs="Arial" w:eastAsia="Arial" w:hAnsi="Arial"/>
          <w:i/>
          <w:iCs/>
          <w:color w:val="888888"/>
          <w:sz w:val="18"/>
          <w:szCs w:val="18"/>
        </w:rPr>
        <w:t xml:space="preserve">Dispute a collection account that is inaccurate, unverifiable, or improperly reported</w:t>
      </w:r>
    </w:p>
    <w:p>
      <w:pPr>
        <w:shd w:fill="F7F7F3" w:color="auto" w:val="clear"/>
        <w:spacing w:after="120" w:before="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Use this when a collection account on your report is inaccurate (wrong amount, wrong dates, does not belong to you), or when you believe the original debt was already paid, settled, or discharged. Also use when a collector is reporting without proper documentation.</w:t>
      </w:r>
    </w:p>
    <w:p>
      <w:pPr>
        <w:shd w:fill="F7F7F3" w:color="auto" w:val="clear"/>
        <w:spacing w:after="120" w:before="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611 (15 U.S.C. § 1681i) — investigation requirement. FCRA Section 623(a)(2) (15 U.S.C. § 1681s-2(a)(2)) — furnisher must investigate disputes forwarded by CRAs. FDCPA Section 809 (15 U.S.C. § 1692g) — debt validation rights.</w:t>
      </w:r>
    </w:p>
    <w:p>
      <w:pPr>
        <w:spacing w:after="80"/>
      </w:pPr>
    </w:p>
    <w:p>
      <w:pPr>
        <w:spacing w:after="80" w:before="200"/>
      </w:pPr>
      <w:r>
        <w:rPr>
          <w:rFonts w:ascii="Arial" w:cs="Arial" w:eastAsia="Arial" w:hAnsi="Arial"/>
          <w:b/>
          <w:bCs/>
          <w:color w:val="888888"/>
          <w:sz w:val="16"/>
          <w:szCs w:val="16"/>
        </w:rPr>
        <w:t xml:space="preserve">LETTER BEGINS BELOW</w:t>
      </w:r>
    </w:p>
    <w:p>
      <w:pPr>
        <w:spacing w:after="4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4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4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2C5530"/>
          <w:sz w:val="21"/>
          <w:szCs w:val="21"/>
        </w:rPr>
        <w:t xml:space="preserve">[Bureau Mailing Address - See Contact Reference Sheet]</w:t>
      </w:r>
      <w:r>
        <w:rPr>
          <w:rFonts w:ascii="Arial" w:cs="Arial" w:eastAsia="Arial" w:hAnsi="Arial"/>
          <w:b w:val="false"/>
          <w:bCs w:val="false"/>
          <w:i w:val="false"/>
          <w:iCs w:val="false"/>
          <w:color w:val="444444"/>
          <w:sz w:val="21"/>
          <w:szCs w:val="21"/>
        </w:rPr>
        <w:t xml:space="preserve"/>
      </w:r>
    </w:p>
    <w:p>
      <w:pPr>
        <w:spacing w:after="40"/>
      </w:pPr>
    </w:p>
    <w:p>
      <w:pPr>
        <w:spacing w:after="120"/>
        <w:jc w:val="left"/>
      </w:pPr>
      <w:r>
        <w:rPr>
          <w:rFonts w:ascii="Arial" w:cs="Arial" w:eastAsia="Arial" w:hAnsi="Arial"/>
          <w:b/>
          <w:bCs/>
          <w:i w:val="false"/>
          <w:iCs w:val="false"/>
          <w:color w:val="444444"/>
          <w:sz w:val="21"/>
          <w:szCs w:val="21"/>
        </w:rPr>
        <w:t xml:space="preserve">RE: Dispute of Collection Account</w:t>
      </w:r>
    </w:p>
    <w:p>
      <w:pPr>
        <w:spacing w:after="20"/>
      </w:pPr>
    </w:p>
    <w:p>
      <w:pPr>
        <w:spacing w:after="0"/>
        <w:jc w:val="left"/>
      </w:pPr>
      <w:r>
        <w:rPr>
          <w:rFonts w:ascii="Arial" w:cs="Arial" w:eastAsia="Arial" w:hAnsi="Arial"/>
          <w:b w:val="false"/>
          <w:bCs w:val="false"/>
          <w:i w:val="false"/>
          <w:iCs w:val="false"/>
          <w:color w:val="444444"/>
          <w:sz w:val="21"/>
          <w:szCs w:val="21"/>
        </w:rPr>
        <w:t xml:space="preserve">Collection Agency Name: </w:t>
      </w:r>
      <w:r>
        <w:rPr>
          <w:rFonts w:ascii="Arial" w:cs="Arial" w:eastAsia="Arial" w:hAnsi="Arial"/>
          <w:b/>
          <w:bCs/>
          <w:color w:val="2C5530"/>
          <w:sz w:val="21"/>
          <w:szCs w:val="21"/>
        </w:rPr>
        <w:t xml:space="preserve">[Name of Collection Agency]</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Original Creditor (if known): </w:t>
      </w:r>
      <w:r>
        <w:rPr>
          <w:rFonts w:ascii="Arial" w:cs="Arial" w:eastAsia="Arial" w:hAnsi="Arial"/>
          <w:b/>
          <w:bCs/>
          <w:color w:val="2C5530"/>
          <w:sz w:val="21"/>
          <w:szCs w:val="21"/>
        </w:rPr>
        <w:t xml:space="preserve">[Name of Original Creditor]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color w:val="2C5530"/>
          <w:sz w:val="21"/>
          <w:szCs w:val="21"/>
        </w:rPr>
        <w:t xml:space="preserve">[Account Number as Shown on Report]</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Amount Reported: $</w:t>
      </w:r>
      <w:r>
        <w:rPr>
          <w:rFonts w:ascii="Arial" w:cs="Arial" w:eastAsia="Arial" w:hAnsi="Arial"/>
          <w:b/>
          <w:bCs/>
          <w:color w:val="2C5530"/>
          <w:sz w:val="21"/>
          <w:szCs w:val="21"/>
        </w:rPr>
        <w:t xml:space="preserve">[Amount]</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Date Opened / Date of First Delinquency: </w:t>
      </w:r>
      <w:r>
        <w:rPr>
          <w:rFonts w:ascii="Arial" w:cs="Arial" w:eastAsia="Arial" w:hAnsi="Arial"/>
          <w:b/>
          <w:bCs/>
          <w:color w:val="2C5530"/>
          <w:sz w:val="21"/>
          <w:szCs w:val="21"/>
        </w:rPr>
        <w:t xml:space="preserve">[Date]</w:t>
      </w:r>
      <w:r>
        <w:rPr>
          <w:rFonts w:ascii="Arial" w:cs="Arial" w:eastAsia="Arial" w:hAnsi="Arial"/>
          <w:b w:val="false"/>
          <w:bCs w:val="false"/>
          <w:i w:val="false"/>
          <w:iCs w:val="false"/>
          <w:color w:val="444444"/>
          <w:sz w:val="21"/>
          <w:szCs w:val="21"/>
        </w:rPr>
        <w:t xml:space="preserve"/>
      </w:r>
    </w:p>
    <w:p>
      <w:pPr>
        <w:spacing w:after="40"/>
      </w:pP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20"/>
      </w:pPr>
    </w:p>
    <w:p>
      <w:pPr>
        <w:spacing w:after="120"/>
        <w:jc w:val="left"/>
      </w:pPr>
      <w:r>
        <w:rPr>
          <w:rFonts w:ascii="Arial" w:cs="Arial" w:eastAsia="Arial" w:hAnsi="Arial"/>
          <w:b w:val="false"/>
          <w:bCs w:val="false"/>
          <w:i w:val="false"/>
          <w:iCs w:val="false"/>
          <w:color w:val="444444"/>
          <w:sz w:val="21"/>
          <w:szCs w:val="21"/>
        </w:rPr>
        <w:t xml:space="preserve">I am writing to dispute the above-referenced collection account on my credit report, pursuant to my rights under the Fair Credit Reporting Act, Section 611 (15 U.S.C. § 1681i).</w:t>
      </w:r>
    </w:p>
    <w:p>
      <w:pPr>
        <w:spacing w:after="20"/>
      </w:pPr>
    </w:p>
    <w:p>
      <w:pPr>
        <w:spacing w:after="120"/>
        <w:jc w:val="left"/>
      </w:pPr>
      <w:r>
        <w:rPr>
          <w:rFonts w:ascii="Arial" w:cs="Arial" w:eastAsia="Arial" w:hAnsi="Arial"/>
          <w:b w:val="false"/>
          <w:bCs w:val="false"/>
          <w:i/>
          <w:iCs/>
          <w:color w:val="888888"/>
          <w:sz w:val="21"/>
          <w:szCs w:val="21"/>
        </w:rPr>
        <w:t xml:space="preserve"/>
      </w:r>
      <w:r>
        <w:rPr>
          <w:rFonts w:ascii="Arial" w:cs="Arial" w:eastAsia="Arial" w:hAnsi="Arial"/>
          <w:b/>
          <w:bCs/>
          <w:color w:val="2C5530"/>
          <w:sz w:val="21"/>
          <w:szCs w:val="21"/>
        </w:rPr>
        <w:t xml:space="preserve">[Choose the explanation(s) that apply:]</w:t>
      </w:r>
      <w:r>
        <w:rPr>
          <w:rFonts w:ascii="Arial" w:cs="Arial" w:eastAsia="Arial" w:hAnsi="Arial"/>
          <w:b w:val="false"/>
          <w:bCs w:val="false"/>
          <w:i/>
          <w:iCs/>
          <w:color w:val="888888"/>
          <w:sz w:val="21"/>
          <w:szCs w:val="21"/>
        </w:rPr>
        <w:t xml:space="preserve"/>
      </w:r>
    </w:p>
    <w:p>
      <w:pPr>
        <w:spacing w:after="10"/>
      </w:pPr>
    </w:p>
    <w:p>
      <w:pPr>
        <w:spacing w:after="120"/>
        <w:ind w:left="360"/>
        <w:jc w:val="left"/>
      </w:pPr>
      <w:r>
        <w:rPr>
          <w:rFonts w:ascii="Arial" w:cs="Arial" w:eastAsia="Arial" w:hAnsi="Arial"/>
          <w:b w:val="false"/>
          <w:bCs w:val="false"/>
          <w:i w:val="false"/>
          <w:iCs w:val="false"/>
          <w:color w:val="444444"/>
          <w:sz w:val="21"/>
          <w:szCs w:val="21"/>
        </w:rPr>
        <w:t xml:space="preserve">Option A: "This debt does not belong to me. I have never had an account with </w:t>
      </w:r>
      <w:r>
        <w:rPr>
          <w:rFonts w:ascii="Arial" w:cs="Arial" w:eastAsia="Arial" w:hAnsi="Arial"/>
          <w:b/>
          <w:bCs/>
          <w:color w:val="2C5530"/>
          <w:sz w:val="21"/>
          <w:szCs w:val="21"/>
        </w:rPr>
        <w:t xml:space="preserve">[Original Creditor Name]</w:t>
      </w:r>
      <w:r>
        <w:rPr>
          <w:rFonts w:ascii="Arial" w:cs="Arial" w:eastAsia="Arial" w:hAnsi="Arial"/>
          <w:b w:val="false"/>
          <w:bCs w:val="false"/>
          <w:i w:val="false"/>
          <w:iCs w:val="false"/>
          <w:color w:val="444444"/>
          <w:sz w:val="21"/>
          <w:szCs w:val="21"/>
        </w:rPr>
        <w:t xml:space="preserve"> and do not recognize this collection account."</w:t>
      </w:r>
    </w:p>
    <w:p>
      <w:pPr>
        <w:spacing w:after="10"/>
      </w:pPr>
    </w:p>
    <w:p>
      <w:pPr>
        <w:spacing w:after="120"/>
        <w:ind w:left="360"/>
        <w:jc w:val="left"/>
      </w:pPr>
      <w:r>
        <w:rPr>
          <w:rFonts w:ascii="Arial" w:cs="Arial" w:eastAsia="Arial" w:hAnsi="Arial"/>
          <w:b w:val="false"/>
          <w:bCs w:val="false"/>
          <w:i w:val="false"/>
          <w:iCs w:val="false"/>
          <w:color w:val="444444"/>
          <w:sz w:val="21"/>
          <w:szCs w:val="21"/>
        </w:rPr>
        <w:t xml:space="preserve">Option B: "This debt was already paid in full on </w:t>
      </w:r>
      <w:r>
        <w:rPr>
          <w:rFonts w:ascii="Arial" w:cs="Arial" w:eastAsia="Arial" w:hAnsi="Arial"/>
          <w:b/>
          <w:bCs/>
          <w:color w:val="2C5530"/>
          <w:sz w:val="21"/>
          <w:szCs w:val="21"/>
        </w:rPr>
        <w:t xml:space="preserve">[Date]</w:t>
      </w:r>
      <w:r>
        <w:rPr>
          <w:rFonts w:ascii="Arial" w:cs="Arial" w:eastAsia="Arial" w:hAnsi="Arial"/>
          <w:b w:val="false"/>
          <w:bCs w:val="false"/>
          <w:i w:val="false"/>
          <w:iCs w:val="false"/>
          <w:color w:val="444444"/>
          <w:sz w:val="21"/>
          <w:szCs w:val="21"/>
        </w:rPr>
        <w:t xml:space="preserve">. Enclosed is proof of payment. The continued reporting of this account as unpaid is inaccurate."</w:t>
      </w:r>
    </w:p>
    <w:p>
      <w:pPr>
        <w:spacing w:after="10"/>
      </w:pPr>
    </w:p>
    <w:p>
      <w:pPr>
        <w:spacing w:after="120"/>
        <w:ind w:left="360"/>
        <w:jc w:val="left"/>
      </w:pPr>
      <w:r>
        <w:rPr>
          <w:rFonts w:ascii="Arial" w:cs="Arial" w:eastAsia="Arial" w:hAnsi="Arial"/>
          <w:b w:val="false"/>
          <w:bCs w:val="false"/>
          <w:i w:val="false"/>
          <w:iCs w:val="false"/>
          <w:color w:val="444444"/>
          <w:sz w:val="21"/>
          <w:szCs w:val="21"/>
        </w:rPr>
        <w:t xml:space="preserve">Option C: "This debt was settled for a lesser amount of $</w:t>
      </w:r>
      <w:r>
        <w:rPr>
          <w:rFonts w:ascii="Arial" w:cs="Arial" w:eastAsia="Arial" w:hAnsi="Arial"/>
          <w:b/>
          <w:bCs/>
          <w:color w:val="2C5530"/>
          <w:sz w:val="21"/>
          <w:szCs w:val="21"/>
        </w:rPr>
        <w:t xml:space="preserve">[Amount]</w:t>
      </w:r>
      <w:r>
        <w:rPr>
          <w:rFonts w:ascii="Arial" w:cs="Arial" w:eastAsia="Arial" w:hAnsi="Arial"/>
          <w:b w:val="false"/>
          <w:bCs w:val="false"/>
          <w:i w:val="false"/>
          <w:iCs w:val="false"/>
          <w:color w:val="444444"/>
          <w:sz w:val="21"/>
          <w:szCs w:val="21"/>
        </w:rPr>
        <w:t xml:space="preserve"> on </w:t>
      </w:r>
      <w:r>
        <w:rPr>
          <w:rFonts w:ascii="Arial" w:cs="Arial" w:eastAsia="Arial" w:hAnsi="Arial"/>
          <w:b/>
          <w:bCs/>
          <w:color w:val="2C5530"/>
          <w:sz w:val="21"/>
          <w:szCs w:val="21"/>
        </w:rPr>
        <w:t xml:space="preserve">[Date]</w:t>
      </w:r>
      <w:r>
        <w:rPr>
          <w:rFonts w:ascii="Arial" w:cs="Arial" w:eastAsia="Arial" w:hAnsi="Arial"/>
          <w:b w:val="false"/>
          <w:bCs w:val="false"/>
          <w:i w:val="false"/>
          <w:iCs w:val="false"/>
          <w:color w:val="444444"/>
          <w:sz w:val="21"/>
          <w:szCs w:val="21"/>
        </w:rPr>
        <w:t xml:space="preserve">. The balance should reflect $0. Enclosed is the settlement agreement and proof of payment."</w:t>
      </w:r>
    </w:p>
    <w:p>
      <w:pPr>
        <w:spacing w:after="10"/>
      </w:pPr>
    </w:p>
    <w:p>
      <w:pPr>
        <w:spacing w:after="120"/>
        <w:ind w:left="360"/>
        <w:jc w:val="left"/>
      </w:pPr>
      <w:r>
        <w:rPr>
          <w:rFonts w:ascii="Arial" w:cs="Arial" w:eastAsia="Arial" w:hAnsi="Arial"/>
          <w:b w:val="false"/>
          <w:bCs w:val="false"/>
          <w:i w:val="false"/>
          <w:iCs w:val="false"/>
          <w:color w:val="444444"/>
          <w:sz w:val="21"/>
          <w:szCs w:val="21"/>
        </w:rPr>
        <w:t xml:space="preserve">Option D: "The amount reported ($</w:t>
      </w:r>
      <w:r>
        <w:rPr>
          <w:rFonts w:ascii="Arial" w:cs="Arial" w:eastAsia="Arial" w:hAnsi="Arial"/>
          <w:b/>
          <w:bCs/>
          <w:color w:val="2C5530"/>
          <w:sz w:val="21"/>
          <w:szCs w:val="21"/>
        </w:rPr>
        <w:t xml:space="preserve">[Amount]</w:t>
      </w:r>
      <w:r>
        <w:rPr>
          <w:rFonts w:ascii="Arial" w:cs="Arial" w:eastAsia="Arial" w:hAnsi="Arial"/>
          <w:b w:val="false"/>
          <w:bCs w:val="false"/>
          <w:i w:val="false"/>
          <w:iCs w:val="false"/>
          <w:color w:val="444444"/>
          <w:sz w:val="21"/>
          <w:szCs w:val="21"/>
        </w:rPr>
        <w:t xml:space="preserve">) is incorrect. The correct amount is $</w:t>
      </w:r>
      <w:r>
        <w:rPr>
          <w:rFonts w:ascii="Arial" w:cs="Arial" w:eastAsia="Arial" w:hAnsi="Arial"/>
          <w:b/>
          <w:bCs/>
          <w:color w:val="2C5530"/>
          <w:sz w:val="21"/>
          <w:szCs w:val="21"/>
        </w:rPr>
        <w:t xml:space="preserve">[Amount]</w:t>
      </w:r>
      <w:r>
        <w:rPr>
          <w:rFonts w:ascii="Arial" w:cs="Arial" w:eastAsia="Arial" w:hAnsi="Arial"/>
          <w:b w:val="false"/>
          <w:bCs w:val="false"/>
          <w:i w:val="false"/>
          <w:iCs w:val="false"/>
          <w:color w:val="444444"/>
          <w:sz w:val="21"/>
          <w:szCs w:val="21"/>
        </w:rPr>
        <w:t xml:space="preserve"> (or $0 if paid)."</w:t>
      </w:r>
    </w:p>
    <w:p>
      <w:pPr>
        <w:spacing w:after="10"/>
      </w:pPr>
    </w:p>
    <w:p>
      <w:pPr>
        <w:spacing w:after="120"/>
        <w:ind w:left="360"/>
        <w:jc w:val="left"/>
      </w:pPr>
      <w:r>
        <w:rPr>
          <w:rFonts w:ascii="Arial" w:cs="Arial" w:eastAsia="Arial" w:hAnsi="Arial"/>
          <w:b w:val="false"/>
          <w:bCs w:val="false"/>
          <w:i w:val="false"/>
          <w:iCs w:val="false"/>
          <w:color w:val="444444"/>
          <w:sz w:val="21"/>
          <w:szCs w:val="21"/>
        </w:rPr>
        <w:t xml:space="preserve">Option E: "The date of first delinquency is reported incorrectly. The correct date is </w:t>
      </w:r>
      <w:r>
        <w:rPr>
          <w:rFonts w:ascii="Arial" w:cs="Arial" w:eastAsia="Arial" w:hAnsi="Arial"/>
          <w:b/>
          <w:bCs/>
          <w:color w:val="2C5530"/>
          <w:sz w:val="21"/>
          <w:szCs w:val="21"/>
        </w:rPr>
        <w:t xml:space="preserve">[Date]</w:t>
      </w:r>
      <w:r>
        <w:rPr>
          <w:rFonts w:ascii="Arial" w:cs="Arial" w:eastAsia="Arial" w:hAnsi="Arial"/>
          <w:b w:val="false"/>
          <w:bCs w:val="false"/>
          <w:i w:val="false"/>
          <w:iCs w:val="false"/>
          <w:color w:val="444444"/>
          <w:sz w:val="21"/>
          <w:szCs w:val="21"/>
        </w:rPr>
        <w:t xml:space="preserve">. The item has been re-aged in violation of FCRA Section 605(c)."</w:t>
      </w:r>
    </w:p>
    <w:p>
      <w:pPr>
        <w:spacing w:after="10"/>
      </w:pPr>
    </w:p>
    <w:p>
      <w:pPr>
        <w:spacing w:after="120"/>
        <w:ind w:left="360"/>
        <w:jc w:val="left"/>
      </w:pPr>
      <w:r>
        <w:rPr>
          <w:rFonts w:ascii="Arial" w:cs="Arial" w:eastAsia="Arial" w:hAnsi="Arial"/>
          <w:b w:val="false"/>
          <w:bCs w:val="false"/>
          <w:i w:val="false"/>
          <w:iCs w:val="false"/>
          <w:color w:val="444444"/>
          <w:sz w:val="21"/>
          <w:szCs w:val="21"/>
        </w:rPr>
        <w:t xml:space="preserve">Option F: "I have previously requested debt validation from the collection agency under FDCPA Section 809 and they failed to provide adequate validation. This unverified debt should not be reported."</w:t>
      </w:r>
    </w:p>
    <w:p>
      <w:pPr>
        <w:spacing w:after="20"/>
      </w:pPr>
    </w:p>
    <w:p>
      <w:pPr>
        <w:spacing w:after="120"/>
        <w:jc w:val="left"/>
      </w:pPr>
      <w:r>
        <w:rPr>
          <w:rFonts w:ascii="Arial" w:cs="Arial" w:eastAsia="Arial" w:hAnsi="Arial"/>
          <w:b w:val="false"/>
          <w:bCs w:val="false"/>
          <w:i w:val="false"/>
          <w:iCs w:val="false"/>
          <w:color w:val="444444"/>
          <w:sz w:val="21"/>
          <w:szCs w:val="21"/>
        </w:rPr>
        <w:t xml:space="preserve">I request that you investigate this collection account and correct or delete it from my credit report. Under FCRA Section 611, you must conduct a reasonable investigation within 30 days and provide me with written notice of the results.</w:t>
      </w:r>
    </w:p>
    <w:p>
      <w:pPr>
        <w:spacing w:after="20"/>
      </w:pPr>
    </w:p>
    <w:p>
      <w:pPr>
        <w:spacing w:after="120"/>
        <w:jc w:val="left"/>
      </w:pPr>
      <w:r>
        <w:rPr>
          <w:rFonts w:ascii="Arial" w:cs="Arial" w:eastAsia="Arial" w:hAnsi="Arial"/>
          <w:b w:val="false"/>
          <w:bCs w:val="false"/>
          <w:i w:val="false"/>
          <w:iCs w:val="false"/>
          <w:color w:val="444444"/>
          <w:sz w:val="21"/>
          <w:szCs w:val="21"/>
        </w:rPr>
        <w:t xml:space="preserve">If this account cannot be verified with documentation from the collection agency, it must be deleted.</w:t>
      </w:r>
    </w:p>
    <w:p>
      <w:pPr>
        <w:spacing w:after="4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18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credit report with disputed collection highlighted</w:t>
      </w:r>
    </w:p>
    <w:p>
      <w:pPr>
        <w:spacing w:after="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color w:val="2C5530"/>
          <w:sz w:val="21"/>
          <w:szCs w:val="21"/>
        </w:rPr>
        <w:t xml:space="preserve">[Proof of payment / settlement agreement / debt validation request and response, if applicable]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spacing w:after="120"/>
        <w:ind w:left="360"/>
        <w:jc w:val="left"/>
      </w:pPr>
      <w:r>
        <w:rPr>
          <w:rFonts w:ascii="Arial" w:cs="Arial" w:eastAsia="Arial" w:hAnsi="Arial"/>
          <w:b w:val="false"/>
          <w:bCs w:val="false"/>
          <w:i w:val="false"/>
          <w:iCs w:val="false"/>
          <w:color w:val="444444"/>
          <w:sz w:val="21"/>
          <w:szCs w:val="21"/>
        </w:rPr>
        <w:t xml:space="preserve">- Copy of proof of address</w:t>
      </w:r>
    </w:p>
    <w:p>
      <w:pPr>
        <w:pBdr>
          <w:top w:val="single" w:color="DDDDDD"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Collection accounts can legally remain on your report for up to 7 years from the date of first delinquency on the original account. If the collection is approaching 7 years, check that the date has not been re-aged. Also send a Debt Validation letter directly to the collector (see Collector Letters section). Send via certified mail with return receipt.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 licensed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2026-03-03T18:59:44.242Z</dcterms:created>
  <dcterms:modified xsi:type="dcterms:W3CDTF">2026-03-03T18:59:44.243Z</dcterms:modified>
</cp:coreProperties>
</file>

<file path=docProps/custom.xml><?xml version="1.0" encoding="utf-8"?>
<Properties xmlns="http://schemas.openxmlformats.org/officeDocument/2006/custom-properties" xmlns:vt="http://schemas.openxmlformats.org/officeDocument/2006/docPropsVTypes"/>
</file>