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bidi w:val="0"/>
      </w:pPr>
    </w:p>
    <w:p>
      <w:pPr>
        <w:pStyle w:val="Corps"/>
        <w:bidi w:val="0"/>
      </w:pPr>
      <w:r>
        <w:rPr>
          <w:rStyle w:val="Aucun"/>
          <w:rFonts w:ascii="Calibri" w:hAnsi="Calibri"/>
          <w:b w:val="1"/>
          <w:bCs w:val="1"/>
          <w:outline w:val="0"/>
          <w:color w:val="6b5b4d"/>
          <w:spacing w:val="15"/>
          <w:sz w:val="16"/>
          <w:szCs w:val="16"/>
          <w:u w:color="6b5b4d"/>
          <w:rtl w:val="0"/>
          <w14:textFill>
            <w14:solidFill>
              <w14:srgbClr w14:val="6B5B4D"/>
            </w14:solidFill>
          </w14:textFill>
        </w:rPr>
        <w:t xml:space="preserve">  </w:t>
      </w:r>
      <w:r>
        <w:rPr>
          <w:rStyle w:val="Aucun"/>
          <w:rFonts w:ascii="Calibri" w:cs="Calibri" w:hAnsi="Calibri" w:eastAsia="Calibri"/>
          <w:b w:val="1"/>
          <w:bCs w:val="1"/>
          <w:outline w:val="0"/>
          <w:color w:val="6b5b4d"/>
          <w:spacing w:val="15"/>
          <w:sz w:val="16"/>
          <w:szCs w:val="16"/>
          <w:u w:color="6b5b4d"/>
          <w14:textFill>
            <w14:solidFill>
              <w14:srgbClr w14:val="6B5B4D"/>
            </w14:solidFill>
          </w14:textFill>
        </w:rPr>
        <w:drawing xmlns:a="http://schemas.openxmlformats.org/drawingml/2006/main">
          <wp:inline distT="0" distB="0" distL="0" distR="0">
            <wp:extent cx="1875853" cy="1534789"/>
            <wp:effectExtent l="0" t="0" r="0" b="0"/>
            <wp:docPr id="1073741826" name="officeArt object" descr="2f74f59adbd6f86451345ab5a8eff1a61c08b2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2f74f59adbd6f86451345ab5a8eff1a61c08b2e6.png" descr="2f74f59adbd6f86451345ab5a8eff1a61c08b2e6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853" cy="153478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  <w:bidi w:val="0"/>
        <w:rPr>
          <w:rStyle w:val="Aucun"/>
          <w:rFonts w:ascii="Calibri" w:cs="Calibri" w:hAnsi="Calibri" w:eastAsia="Calibri"/>
          <w:b w:val="1"/>
          <w:bCs w:val="1"/>
          <w:outline w:val="0"/>
          <w:color w:val="6b5b4d"/>
          <w:spacing w:val="15"/>
          <w:sz w:val="16"/>
          <w:szCs w:val="16"/>
          <w:u w:color="6b5b4d"/>
          <w14:textFill>
            <w14:solidFill>
              <w14:srgbClr w14:val="6B5B4D"/>
            </w14:solidFill>
          </w14:textFill>
        </w:rPr>
      </w:pPr>
      <w:r>
        <w:rPr>
          <w:rFonts w:cs="Arial Unicode MS" w:eastAsia="Arial Unicode MS"/>
          <w:rtl w:val="0"/>
          <w:lang w:val="de-DE"/>
        </w:rPr>
        <w:t xml:space="preserve">         </w:t>
      </w:r>
      <w:r>
        <w:rPr>
          <w:rStyle w:val="Aucun"/>
          <w:rFonts w:ascii="Calibri" w:hAnsi="Calibri"/>
          <w:b w:val="1"/>
          <w:bCs w:val="1"/>
          <w:outline w:val="0"/>
          <w:color w:val="6b5b4d"/>
          <w:spacing w:val="15"/>
          <w:sz w:val="16"/>
          <w:szCs w:val="16"/>
          <w:u w:color="6b5b4d"/>
          <w:rtl w:val="0"/>
          <w:lang w:val="en-US"/>
          <w14:textFill>
            <w14:solidFill>
              <w14:srgbClr w14:val="6B5B4D"/>
            </w14:solidFill>
          </w14:textFill>
        </w:rPr>
        <w:t>GUIDE BLISS &amp; GLOW</w:t>
      </w:r>
      <w:r>
        <w:rPr>
          <w:rStyle w:val="Aucun"/>
          <w:rFonts w:ascii="Calibri" w:hAnsi="Calibri" w:hint="default"/>
          <w:b w:val="1"/>
          <w:bCs w:val="1"/>
          <w:outline w:val="0"/>
          <w:color w:val="6b5b4d"/>
          <w:spacing w:val="15"/>
          <w:sz w:val="16"/>
          <w:szCs w:val="16"/>
          <w:u w:color="6b5b4d"/>
          <w:rtl w:val="0"/>
          <w14:textFill>
            <w14:solidFill>
              <w14:srgbClr w14:val="6B5B4D"/>
            </w14:solidFill>
          </w14:textFill>
        </w:rPr>
        <w:t>™</w:t>
      </w: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Style w:val="Aucun"/>
          <w:rFonts w:ascii="Calibri" w:cs="Calibri" w:hAnsi="Calibri" w:eastAsia="Calibri"/>
          <w:b w:val="1"/>
          <w:bCs w:val="1"/>
          <w:outline w:val="0"/>
          <w:color w:val="222222"/>
          <w:sz w:val="58"/>
          <w:szCs w:val="58"/>
          <w:u w:color="222222"/>
          <w14:textFill>
            <w14:solidFill>
              <w14:srgbClr w14:val="222222"/>
            </w14:solidFill>
          </w14:textFill>
        </w:rPr>
      </w:pPr>
      <w:r>
        <w:rPr>
          <w:rStyle w:val="Aucun"/>
          <w:rFonts w:ascii="Calibri" w:hAnsi="Calibri"/>
          <w:b w:val="1"/>
          <w:bCs w:val="1"/>
          <w:outline w:val="0"/>
          <w:color w:val="222222"/>
          <w:sz w:val="58"/>
          <w:szCs w:val="58"/>
          <w:u w:color="222222"/>
          <w:rtl w:val="0"/>
          <w14:textFill>
            <w14:solidFill>
              <w14:srgbClr w14:val="222222"/>
            </w14:solidFill>
          </w14:textFill>
        </w:rPr>
        <w:t>Vin, alcool et</w:t>
      </w: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Style w:val="Aucun"/>
          <w:rFonts w:ascii="Calibri" w:cs="Calibri" w:hAnsi="Calibri" w:eastAsia="Calibri"/>
          <w:b w:val="1"/>
          <w:bCs w:val="1"/>
          <w:outline w:val="0"/>
          <w:color w:val="222222"/>
          <w:sz w:val="58"/>
          <w:szCs w:val="58"/>
          <w:u w:color="222222"/>
          <w14:textFill>
            <w14:solidFill>
              <w14:srgbClr w14:val="222222"/>
            </w14:solidFill>
          </w14:textFill>
        </w:rPr>
      </w:pPr>
      <w:r>
        <w:rPr>
          <w:rStyle w:val="Aucun"/>
          <w:rFonts w:ascii="Calibri" w:hAnsi="Calibri"/>
          <w:b w:val="1"/>
          <w:bCs w:val="1"/>
          <w:outline w:val="0"/>
          <w:color w:val="222222"/>
          <w:sz w:val="58"/>
          <w:szCs w:val="58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 xml:space="preserve"> hormones f</w:t>
      </w:r>
      <w:r>
        <w:rPr>
          <w:rStyle w:val="Aucun"/>
          <w:rFonts w:ascii="Calibri" w:hAnsi="Calibri" w:hint="default"/>
          <w:b w:val="1"/>
          <w:bCs w:val="1"/>
          <w:outline w:val="0"/>
          <w:color w:val="222222"/>
          <w:sz w:val="58"/>
          <w:szCs w:val="58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b w:val="1"/>
          <w:bCs w:val="1"/>
          <w:outline w:val="0"/>
          <w:color w:val="222222"/>
          <w:sz w:val="58"/>
          <w:szCs w:val="58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minines apr</w:t>
      </w:r>
      <w:r>
        <w:rPr>
          <w:rStyle w:val="Aucun"/>
          <w:rFonts w:ascii="Calibri" w:hAnsi="Calibri" w:hint="default"/>
          <w:b w:val="1"/>
          <w:bCs w:val="1"/>
          <w:outline w:val="0"/>
          <w:color w:val="222222"/>
          <w:sz w:val="58"/>
          <w:szCs w:val="58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è</w:t>
      </w:r>
      <w:r>
        <w:rPr>
          <w:rStyle w:val="Aucun"/>
          <w:rFonts w:ascii="Calibri" w:hAnsi="Calibri"/>
          <w:b w:val="1"/>
          <w:bCs w:val="1"/>
          <w:outline w:val="0"/>
          <w:color w:val="222222"/>
          <w:sz w:val="58"/>
          <w:szCs w:val="58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s 40 ans</w:t>
      </w: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Style w:val="Aucun"/>
          <w:rFonts w:ascii="Calibri" w:cs="Calibri" w:hAnsi="Calibri" w:eastAsia="Calibri"/>
          <w:b w:val="1"/>
          <w:bCs w:val="1"/>
          <w:outline w:val="0"/>
          <w:color w:val="222222"/>
          <w:sz w:val="34"/>
          <w:szCs w:val="34"/>
          <w:u w:color="222222"/>
          <w14:textFill>
            <w14:solidFill>
              <w14:srgbClr w14:val="222222"/>
            </w14:solidFill>
          </w14:textFill>
        </w:rPr>
      </w:pP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Style w:val="Aucun"/>
          <w:rFonts w:ascii="Calibri" w:cs="Calibri" w:hAnsi="Calibri" w:eastAsia="Calibri"/>
          <w:b w:val="1"/>
          <w:bCs w:val="1"/>
          <w:outline w:val="0"/>
          <w:color w:val="222222"/>
          <w:sz w:val="34"/>
          <w:szCs w:val="34"/>
          <w:u w:color="222222"/>
          <w14:textFill>
            <w14:solidFill>
              <w14:srgbClr w14:val="222222"/>
            </w14:solidFill>
          </w14:textFill>
        </w:rPr>
      </w:pP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</w:pP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Style w:val="Aucun"/>
          <w:rFonts w:ascii="Calibri" w:cs="Calibri" w:hAnsi="Calibri" w:eastAsia="Calibri"/>
          <w:b w:val="1"/>
          <w:bCs w:val="1"/>
          <w:i w:val="1"/>
          <w:iCs w:val="1"/>
          <w:outline w:val="0"/>
          <w:color w:val="595959"/>
          <w:sz w:val="35"/>
          <w:szCs w:val="35"/>
          <w:u w:color="595959"/>
          <w14:textFill>
            <w14:solidFill>
              <w14:srgbClr w14:val="595959"/>
            </w14:solidFill>
          </w14:textFill>
        </w:rPr>
      </w:pPr>
      <w:r>
        <w:rPr>
          <w:rStyle w:val="Aucun"/>
          <w:rFonts w:ascii="Calibri" w:hAnsi="Calibri"/>
          <w:b w:val="1"/>
          <w:bCs w:val="1"/>
          <w:i w:val="1"/>
          <w:iCs w:val="1"/>
          <w:outline w:val="0"/>
          <w:color w:val="595959"/>
          <w:sz w:val="35"/>
          <w:szCs w:val="35"/>
          <w:u w:color="595959"/>
          <w:rtl w:val="0"/>
          <w:lang w:val="fr-FR"/>
          <w14:textFill>
            <w14:solidFill>
              <w14:srgbClr w14:val="595959"/>
            </w14:solidFill>
          </w14:textFill>
        </w:rPr>
        <w:t xml:space="preserve">Ce que dit vraiment la science </w:t>
      </w:r>
      <w:r>
        <w:rPr>
          <w:rStyle w:val="Aucun"/>
          <w:rFonts w:ascii="Calibri" w:hAnsi="Calibri" w:hint="default"/>
          <w:b w:val="1"/>
          <w:bCs w:val="1"/>
          <w:i w:val="1"/>
          <w:iCs w:val="1"/>
          <w:outline w:val="0"/>
          <w:color w:val="595959"/>
          <w:sz w:val="35"/>
          <w:szCs w:val="35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— </w:t>
      </w:r>
      <w:r>
        <w:rPr>
          <w:rStyle w:val="Aucun"/>
          <w:rFonts w:ascii="Calibri" w:hAnsi="Calibri"/>
          <w:b w:val="1"/>
          <w:bCs w:val="1"/>
          <w:i w:val="1"/>
          <w:iCs w:val="1"/>
          <w:outline w:val="0"/>
          <w:color w:val="595959"/>
          <w:sz w:val="35"/>
          <w:szCs w:val="35"/>
          <w:u w:color="595959"/>
          <w:rtl w:val="0"/>
          <w:lang w:val="fr-FR"/>
          <w14:textFill>
            <w14:solidFill>
              <w14:srgbClr w14:val="595959"/>
            </w14:solidFill>
          </w14:textFill>
        </w:rPr>
        <w:t xml:space="preserve">et comment </w:t>
      </w: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 w:val="1"/>
          <w:bCs w:val="1"/>
          <w:sz w:val="35"/>
          <w:szCs w:val="35"/>
        </w:rPr>
      </w:pPr>
      <w:r>
        <w:rPr>
          <w:rStyle w:val="Aucun"/>
          <w:rFonts w:ascii="Calibri" w:hAnsi="Calibri"/>
          <w:b w:val="1"/>
          <w:bCs w:val="1"/>
          <w:i w:val="1"/>
          <w:iCs w:val="1"/>
          <w:outline w:val="0"/>
          <w:color w:val="595959"/>
          <w:sz w:val="35"/>
          <w:szCs w:val="35"/>
          <w:u w:color="595959"/>
          <w:rtl w:val="0"/>
          <w:lang w:val="de-DE"/>
          <w14:textFill>
            <w14:solidFill>
              <w14:srgbClr w14:val="595959"/>
            </w14:solidFill>
          </w14:textFill>
        </w:rPr>
        <w:t>f</w:t>
      </w:r>
      <w:r>
        <w:rPr>
          <w:rStyle w:val="Aucun"/>
          <w:rFonts w:ascii="Calibri" w:hAnsi="Calibri"/>
          <w:b w:val="1"/>
          <w:bCs w:val="1"/>
          <w:i w:val="1"/>
          <w:iCs w:val="1"/>
          <w:outline w:val="0"/>
          <w:color w:val="595959"/>
          <w:sz w:val="35"/>
          <w:szCs w:val="35"/>
          <w:u w:color="595959"/>
          <w:rtl w:val="0"/>
          <w:lang w:val="fr-FR"/>
          <w14:textFill>
            <w14:solidFill>
              <w14:srgbClr w14:val="595959"/>
            </w14:solidFill>
          </w14:textFill>
        </w:rPr>
        <w:t xml:space="preserve">aire des choix </w:t>
      </w:r>
      <w:r>
        <w:rPr>
          <w:rStyle w:val="Aucun"/>
          <w:rFonts w:ascii="Calibri" w:hAnsi="Calibri" w:hint="default"/>
          <w:b w:val="1"/>
          <w:bCs w:val="1"/>
          <w:i w:val="1"/>
          <w:iCs w:val="1"/>
          <w:outline w:val="0"/>
          <w:color w:val="595959"/>
          <w:sz w:val="35"/>
          <w:szCs w:val="35"/>
          <w:u w:color="595959"/>
          <w:rtl w:val="0"/>
          <w:lang w:val="fr-FR"/>
          <w14:textFill>
            <w14:solidFill>
              <w14:srgbClr w14:val="595959"/>
            </w14:solidFill>
          </w14:textFill>
        </w:rPr>
        <w:t>é</w:t>
      </w:r>
      <w:r>
        <w:rPr>
          <w:rStyle w:val="Aucun"/>
          <w:rFonts w:ascii="Calibri" w:hAnsi="Calibri"/>
          <w:b w:val="1"/>
          <w:bCs w:val="1"/>
          <w:i w:val="1"/>
          <w:iCs w:val="1"/>
          <w:outline w:val="0"/>
          <w:color w:val="595959"/>
          <w:sz w:val="35"/>
          <w:szCs w:val="35"/>
          <w:u w:color="595959"/>
          <w:rtl w:val="0"/>
          <w:lang w:val="fr-FR"/>
          <w14:textFill>
            <w14:solidFill>
              <w14:srgbClr w14:val="595959"/>
            </w14:solidFill>
          </w14:textFill>
        </w:rPr>
        <w:t>clair</w:t>
      </w:r>
      <w:r>
        <w:rPr>
          <w:rStyle w:val="Aucun"/>
          <w:rFonts w:ascii="Calibri" w:hAnsi="Calibri" w:hint="default"/>
          <w:b w:val="1"/>
          <w:bCs w:val="1"/>
          <w:i w:val="1"/>
          <w:iCs w:val="1"/>
          <w:outline w:val="0"/>
          <w:color w:val="595959"/>
          <w:sz w:val="35"/>
          <w:szCs w:val="35"/>
          <w:u w:color="595959"/>
          <w:rtl w:val="0"/>
          <w:lang w:val="fr-FR"/>
          <w14:textFill>
            <w14:solidFill>
              <w14:srgbClr w14:val="595959"/>
            </w14:solidFill>
          </w14:textFill>
        </w:rPr>
        <w:t>é</w:t>
      </w:r>
      <w:r>
        <w:rPr>
          <w:rStyle w:val="Aucun"/>
          <w:rFonts w:ascii="Calibri" w:hAnsi="Calibri"/>
          <w:b w:val="1"/>
          <w:bCs w:val="1"/>
          <w:i w:val="1"/>
          <w:iCs w:val="1"/>
          <w:outline w:val="0"/>
          <w:color w:val="595959"/>
          <w:sz w:val="35"/>
          <w:szCs w:val="35"/>
          <w:u w:color="595959"/>
          <w:rtl w:val="0"/>
          <w:lang w:val="fr-FR"/>
          <w14:textFill>
            <w14:solidFill>
              <w14:srgbClr w14:val="595959"/>
            </w14:solidFill>
          </w14:textFill>
        </w:rPr>
        <w:t>s, sans culpabiliser.</w:t>
      </w: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Style w:val="Aucun"/>
          <w:rFonts w:ascii="Calibri" w:cs="Calibri" w:hAnsi="Calibri" w:eastAsia="Calibri"/>
          <w:outline w:val="0"/>
          <w:color w:val="222222"/>
          <w:sz w:val="25"/>
          <w:szCs w:val="25"/>
          <w:u w:color="222222"/>
          <w14:textFill>
            <w14:solidFill>
              <w14:srgbClr w14:val="222222"/>
            </w14:solidFill>
          </w14:textFill>
        </w:rPr>
      </w:pP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Apr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è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s 40 ans, le corps ne r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agit plus tout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 xml:space="preserve">à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fait de la m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ê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me fa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ç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 xml:space="preserve">on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 xml:space="preserve">à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l'alcool. Les hormones fluctuent, le m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tabolisme change, et ce fameux verre de vin du soir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—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souvent per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ç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u comme un petit plaisir sans cons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quence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—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peut avoir plus d'impact qu'on ne le pense sur le sommeil, l'humeur, le poids et l'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quilibre hormonal. Voici ce que montrent les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tudes les plus s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rieuses de ces dix derni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è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res ann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es, et surtout, ce que vous pouvez en faire concr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è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tement.</w:t>
      </w: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5"/>
          <w:szCs w:val="25"/>
        </w:rPr>
      </w:pP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5"/>
          <w:szCs w:val="25"/>
        </w:rPr>
      </w:pPr>
      <w:r>
        <w:rPr>
          <w:rStyle w:val="Aucun"/>
          <w:rFonts w:ascii="Calibri" w:hAnsi="Calibri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>Ce que montre la recherche</w:t>
      </w: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5"/>
          <w:szCs w:val="25"/>
        </w:rPr>
      </w:pPr>
      <w:r>
        <w:rPr>
          <w:rStyle w:val="Aucun"/>
          <w:rFonts w:ascii="Calibri" w:hAnsi="Calibri"/>
          <w:b w:val="1"/>
          <w:bCs w:val="1"/>
          <w:outline w:val="0"/>
          <w:color w:val="6b5b4d"/>
          <w:sz w:val="25"/>
          <w:szCs w:val="25"/>
          <w:u w:color="6b5b4d"/>
          <w:rtl w:val="0"/>
          <w:lang w:val="it-IT"/>
          <w14:textFill>
            <w14:solidFill>
              <w14:srgbClr w14:val="6B5B4D"/>
            </w14:solidFill>
          </w14:textFill>
        </w:rPr>
        <w:t>Un m</w:t>
      </w:r>
      <w:r>
        <w:rPr>
          <w:rStyle w:val="Aucun"/>
          <w:rFonts w:ascii="Calibri" w:hAnsi="Calibri" w:hint="default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>é</w:t>
      </w:r>
      <w:r>
        <w:rPr>
          <w:rStyle w:val="Aucun"/>
          <w:rFonts w:ascii="Calibri" w:hAnsi="Calibri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>tabolisme qui change</w:t>
      </w: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Style w:val="Aucun"/>
          <w:rFonts w:ascii="Calibri" w:cs="Calibri" w:hAnsi="Calibri" w:eastAsia="Calibri"/>
          <w:outline w:val="0"/>
          <w:color w:val="222222"/>
          <w:sz w:val="25"/>
          <w:szCs w:val="25"/>
          <w:u w:color="222222"/>
          <w14:textFill>
            <w14:solidFill>
              <w14:srgbClr w14:val="222222"/>
            </w14:solidFill>
          </w14:textFill>
        </w:rPr>
      </w:pP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Avec la baisse des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œ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strog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è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nes, la masse grasse augmente et l'eau corporelle diminue :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 xml:space="preserve">à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quantit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 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gale, l'alcool atteint donc une concentration sanguine plus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lev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e qu'avant 40 ans. Le foie, qui ralentit aussi avec l'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â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ge, met plus de temps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 xml:space="preserve">à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l'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de-DE"/>
          <w14:textFill>
            <w14:solidFill>
              <w14:srgbClr w14:val="222222"/>
            </w14:solidFill>
          </w14:textFill>
        </w:rPr>
        <w:t xml:space="preserve">liminer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—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d'o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 xml:space="preserve">ù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cette impression fr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pt-PT"/>
          <w14:textFill>
            <w14:solidFill>
              <w14:srgbClr w14:val="222222"/>
            </w14:solidFill>
          </w14:textFill>
        </w:rPr>
        <w:t xml:space="preserve">quente de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«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tenir moins bien l'alcool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 xml:space="preserve">»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qu'auparavant (University Hospitals, 2024).</w:t>
      </w: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5"/>
          <w:szCs w:val="25"/>
        </w:rPr>
      </w:pP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5"/>
          <w:szCs w:val="25"/>
        </w:rPr>
      </w:pPr>
      <w:r>
        <w:rPr>
          <w:rStyle w:val="Aucun"/>
          <w:rFonts w:ascii="Calibri" w:hAnsi="Calibri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>Un lien dose-d</w:t>
      </w:r>
      <w:r>
        <w:rPr>
          <w:rStyle w:val="Aucun"/>
          <w:rFonts w:ascii="Calibri" w:hAnsi="Calibri" w:hint="default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>é</w:t>
      </w:r>
      <w:r>
        <w:rPr>
          <w:rStyle w:val="Aucun"/>
          <w:rFonts w:ascii="Calibri" w:hAnsi="Calibri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>pendant avec le cancer du sein</w:t>
      </w: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Style w:val="Aucun"/>
          <w:rFonts w:ascii="Calibri" w:cs="Calibri" w:hAnsi="Calibri" w:eastAsia="Calibri"/>
          <w:outline w:val="0"/>
          <w:color w:val="222222"/>
          <w:sz w:val="25"/>
          <w:szCs w:val="25"/>
          <w:u w:color="222222"/>
          <w14:textFill>
            <w14:solidFill>
              <w14:srgbClr w14:val="222222"/>
            </w14:solidFill>
          </w14:textFill>
        </w:rPr>
      </w:pP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C'est le point le mieux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tabli scientifiquement : plusieurs m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ta-analyses convergent pour montrer une relation dose-d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pendante entre alcool et cancer du sein, d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è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s de tr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è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s faibles quantit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s. Une analyse group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e portant sur plus de 20 cohortes (Jung et al., 2016) a montr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é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que le risque augmente </w:t>
      </w:r>
      <w:r>
        <w:rPr>
          <w:rStyle w:val="Aucun"/>
          <w:rFonts w:ascii="Calibri" w:hAnsi="Calibri"/>
          <w:b w:val="1"/>
          <w:bCs w:val="1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avec chaque verre,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et que cette hausse est encore plus marqu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e chez les femmes m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de-DE"/>
          <w14:textFill>
            <w14:solidFill>
              <w14:srgbClr w14:val="222222"/>
            </w14:solidFill>
          </w14:textFill>
        </w:rPr>
        <w:t>nopaus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es que chez les femmes plus jeunes. Une m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ta-analyse plus r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cente (Sohi et al., 2024) confirme que boire moins d'un verre standard par jour suffit d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j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à à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val="single"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augmenter significativement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le risque.</w:t>
      </w: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5"/>
          <w:szCs w:val="25"/>
        </w:rPr>
      </w:pP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5"/>
          <w:szCs w:val="25"/>
        </w:rPr>
      </w:pPr>
      <w:r>
        <w:rPr>
          <w:rStyle w:val="Aucun"/>
          <w:rFonts w:ascii="Calibri" w:hAnsi="Calibri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>Bouff</w:t>
      </w:r>
      <w:r>
        <w:rPr>
          <w:rStyle w:val="Aucun"/>
          <w:rFonts w:ascii="Calibri" w:hAnsi="Calibri" w:hint="default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>é</w:t>
      </w:r>
      <w:r>
        <w:rPr>
          <w:rStyle w:val="Aucun"/>
          <w:rFonts w:ascii="Calibri" w:hAnsi="Calibri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>es de chaleur et sommeil : un d</w:t>
      </w:r>
      <w:r>
        <w:rPr>
          <w:rStyle w:val="Aucun"/>
          <w:rFonts w:ascii="Calibri" w:hAnsi="Calibri" w:hint="default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>é</w:t>
      </w:r>
      <w:r>
        <w:rPr>
          <w:rStyle w:val="Aucun"/>
          <w:rFonts w:ascii="Calibri" w:hAnsi="Calibri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>clencheur fr</w:t>
      </w:r>
      <w:r>
        <w:rPr>
          <w:rStyle w:val="Aucun"/>
          <w:rFonts w:ascii="Calibri" w:hAnsi="Calibri" w:hint="default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>é</w:t>
      </w:r>
      <w:r>
        <w:rPr>
          <w:rStyle w:val="Aucun"/>
          <w:rFonts w:ascii="Calibri" w:hAnsi="Calibri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>quent</w:t>
      </w: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Style w:val="Aucun"/>
          <w:rFonts w:ascii="Calibri" w:cs="Calibri" w:hAnsi="Calibri" w:eastAsia="Calibri"/>
          <w:outline w:val="0"/>
          <w:color w:val="222222"/>
          <w:sz w:val="25"/>
          <w:szCs w:val="25"/>
          <w:u w:color="222222"/>
          <w14:textFill>
            <w14:solidFill>
              <w14:srgbClr w14:val="222222"/>
            </w14:solidFill>
          </w14:textFill>
        </w:rPr>
      </w:pP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L'alcool dilate les vaisseaux sanguins et perturbe la thermor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gulation, ce qui peut d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clencher ou intensifier bouff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es de chaleur et sueurs nocturnes chez certaines femmes (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tudes cit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es par </w:t>
      </w: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Style w:val="Aucun"/>
          <w:rFonts w:ascii="Calibri" w:cs="Calibri" w:hAnsi="Calibri" w:eastAsia="Calibri"/>
          <w:outline w:val="0"/>
          <w:color w:val="222222"/>
          <w:sz w:val="25"/>
          <w:szCs w:val="25"/>
          <w:u w:color="222222"/>
          <w14:textFill>
            <w14:solidFill>
              <w14:srgbClr w14:val="222222"/>
            </w14:solidFill>
          </w14:textFill>
        </w:rPr>
      </w:pP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Style w:val="Aucun"/>
          <w:rFonts w:ascii="Calibri" w:cs="Calibri" w:hAnsi="Calibri" w:eastAsia="Calibri"/>
          <w:outline w:val="0"/>
          <w:color w:val="222222"/>
          <w:sz w:val="25"/>
          <w:szCs w:val="25"/>
          <w:u w:color="222222"/>
          <w14:textFill>
            <w14:solidFill>
              <w14:srgbClr w14:val="222222"/>
            </w14:solidFill>
          </w14:textFill>
        </w:rPr>
      </w:pP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Style w:val="Aucun"/>
          <w:rFonts w:ascii="Calibri" w:cs="Calibri" w:hAnsi="Calibri" w:eastAsia="Calibri"/>
          <w:outline w:val="0"/>
          <w:color w:val="222222"/>
          <w:sz w:val="25"/>
          <w:szCs w:val="25"/>
          <w:u w:color="222222"/>
          <w14:textFill>
            <w14:solidFill>
              <w14:srgbClr w14:val="222222"/>
            </w14:solidFill>
          </w14:textFill>
        </w:rPr>
      </w:pP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Henry Ford Health, 2023). Les donn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es sont plus nuanc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es selon les profils, mais l'effet sur le sommeil est lui beaucoup plus constant :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val="single" w:color="222222"/>
          <w:rtl w:val="0"/>
          <w:lang w:val="it-IT"/>
          <w14:textFill>
            <w14:solidFill>
              <w14:srgbClr w14:val="222222"/>
            </w14:solidFill>
          </w14:textFill>
        </w:rPr>
        <w:t>l'alcool r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val="single"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val="single" w:color="222222"/>
          <w:rtl w:val="0"/>
          <w:lang w:val="fr-FR"/>
          <w14:textFill>
            <w14:solidFill>
              <w14:srgbClr w14:val="222222"/>
            </w14:solidFill>
          </w14:textFill>
        </w:rPr>
        <w:t>duit le sommeil profond et paradoxal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, ce qui </w:t>
      </w: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Style w:val="Aucun"/>
          <w:rFonts w:ascii="Calibri" w:cs="Calibri" w:hAnsi="Calibri" w:eastAsia="Calibri"/>
          <w:outline w:val="0"/>
          <w:color w:val="222222"/>
          <w:sz w:val="25"/>
          <w:szCs w:val="25"/>
          <w:u w:color="222222"/>
          <w14:textFill>
            <w14:solidFill>
              <w14:srgbClr w14:val="222222"/>
            </w14:solidFill>
          </w14:textFill>
        </w:rPr>
      </w:pP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explique les nuits hach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es et la fatigue du lendemain, un ph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nom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è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ne document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é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notamment par Inkelis, Hasler &amp; Baker (2020).</w:t>
      </w: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5"/>
          <w:szCs w:val="25"/>
        </w:rPr>
      </w:pP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5"/>
          <w:szCs w:val="25"/>
        </w:rPr>
      </w:pPr>
      <w:r>
        <w:rPr>
          <w:rStyle w:val="Aucun"/>
          <w:rFonts w:ascii="Calibri" w:hAnsi="Calibri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>Le foie : un organe d</w:t>
      </w:r>
      <w:r>
        <w:rPr>
          <w:rStyle w:val="Aucun"/>
          <w:rFonts w:ascii="Calibri" w:hAnsi="Calibri" w:hint="default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>é</w:t>
      </w:r>
      <w:r>
        <w:rPr>
          <w:rStyle w:val="Aucun"/>
          <w:rFonts w:ascii="Calibri" w:hAnsi="Calibri"/>
          <w:b w:val="1"/>
          <w:bCs w:val="1"/>
          <w:outline w:val="0"/>
          <w:color w:val="6b5b4d"/>
          <w:sz w:val="25"/>
          <w:szCs w:val="25"/>
          <w:u w:color="6b5b4d"/>
          <w:rtl w:val="0"/>
          <w14:textFill>
            <w14:solidFill>
              <w14:srgbClr w14:val="6B5B4D"/>
            </w14:solidFill>
          </w14:textFill>
        </w:rPr>
        <w:t>j</w:t>
      </w:r>
      <w:r>
        <w:rPr>
          <w:rStyle w:val="Aucun"/>
          <w:rFonts w:ascii="Calibri" w:hAnsi="Calibri" w:hint="default"/>
          <w:b w:val="1"/>
          <w:bCs w:val="1"/>
          <w:outline w:val="0"/>
          <w:color w:val="6b5b4d"/>
          <w:sz w:val="25"/>
          <w:szCs w:val="25"/>
          <w:u w:color="6b5b4d"/>
          <w:rtl w:val="0"/>
          <w14:textFill>
            <w14:solidFill>
              <w14:srgbClr w14:val="6B5B4D"/>
            </w14:solidFill>
          </w14:textFill>
        </w:rPr>
        <w:t xml:space="preserve">à </w:t>
      </w:r>
      <w:r>
        <w:rPr>
          <w:rStyle w:val="Aucun"/>
          <w:rFonts w:ascii="Calibri" w:hAnsi="Calibri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>sous double charge</w:t>
      </w: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Style w:val="Aucun"/>
          <w:rFonts w:ascii="Calibri" w:cs="Calibri" w:hAnsi="Calibri" w:eastAsia="Calibri"/>
          <w:outline w:val="0"/>
          <w:color w:val="222222"/>
          <w:sz w:val="25"/>
          <w:szCs w:val="25"/>
          <w:u w:color="222222"/>
          <w14:textFill>
            <w14:solidFill>
              <w14:srgbClr w14:val="222222"/>
            </w14:solidFill>
          </w14:textFill>
        </w:rPr>
      </w:pP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Apr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è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s la m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nopause, le risque de st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atose h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patique (foie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«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charg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é »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en graisse) augmente d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j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 xml:space="preserve">à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m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caniquement avec la baisse des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œ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strog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è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nes (Oxford Academic, Endocrine Reviews, 2025). Or c'est ce m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ê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me organe qui doit aussi neutraliser l'alcool et recycler les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œ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strog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è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nes circulants. Ajouter une consommation r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guli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è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re d'alcool sur ce terrain revient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 xml:space="preserve">à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demander davantage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 xml:space="preserve">à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un organe d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j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 xml:space="preserve">à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sollicit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.</w:t>
      </w: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5"/>
          <w:szCs w:val="25"/>
        </w:rPr>
      </w:pP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5"/>
          <w:szCs w:val="25"/>
        </w:rPr>
      </w:pP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5"/>
          <w:szCs w:val="25"/>
        </w:rPr>
      </w:pPr>
      <w:r>
        <w:rPr>
          <w:rStyle w:val="Aucun"/>
          <w:rFonts w:ascii="Calibri" w:hAnsi="Calibri"/>
          <w:b w:val="1"/>
          <w:bCs w:val="1"/>
          <w:outline w:val="0"/>
          <w:color w:val="6b5b4d"/>
          <w:sz w:val="25"/>
          <w:szCs w:val="25"/>
          <w:u w:color="6b5b4d"/>
          <w:rtl w:val="0"/>
          <w14:textFill>
            <w14:solidFill>
              <w14:srgbClr w14:val="6B5B4D"/>
            </w14:solidFill>
          </w14:textFill>
        </w:rPr>
        <w:t>Resv</w:t>
      </w:r>
      <w:r>
        <w:rPr>
          <w:rStyle w:val="Aucun"/>
          <w:rFonts w:ascii="Calibri" w:hAnsi="Calibri" w:hint="default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>é</w:t>
      </w:r>
      <w:r>
        <w:rPr>
          <w:rStyle w:val="Aucun"/>
          <w:rFonts w:ascii="Calibri" w:hAnsi="Calibri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 xml:space="preserve">ratrol : le mythe du </w:t>
      </w:r>
      <w:r>
        <w:rPr>
          <w:rStyle w:val="Aucun"/>
          <w:rFonts w:ascii="Calibri" w:hAnsi="Calibri" w:hint="default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 xml:space="preserve">« </w:t>
      </w:r>
      <w:r>
        <w:rPr>
          <w:rStyle w:val="Aucun"/>
          <w:rFonts w:ascii="Calibri" w:hAnsi="Calibri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>vin bon pour la sant</w:t>
      </w:r>
      <w:r>
        <w:rPr>
          <w:rStyle w:val="Aucun"/>
          <w:rFonts w:ascii="Calibri" w:hAnsi="Calibri" w:hint="default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>é »</w:t>
      </w: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Style w:val="Aucun"/>
          <w:rFonts w:ascii="Calibri" w:cs="Calibri" w:hAnsi="Calibri" w:eastAsia="Calibri"/>
          <w:outline w:val="0"/>
          <w:color w:val="222222"/>
          <w:sz w:val="25"/>
          <w:szCs w:val="25"/>
          <w:u w:color="222222"/>
          <w14:textFill>
            <w14:solidFill>
              <w14:srgbClr w14:val="222222"/>
            </w14:solidFill>
          </w14:textFill>
        </w:rPr>
      </w:pP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Le resv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ratrol, polyph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nol du raisin, a montr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é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de vrais b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n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fices sur la densit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é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osseuse et la fonction cognitive chez la femme m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de-DE"/>
          <w14:textFill>
            <w14:solidFill>
              <w14:srgbClr w14:val="222222"/>
            </w14:solidFill>
          </w14:textFill>
        </w:rPr>
        <w:t>nopaus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 xml:space="preserve">e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—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mais dans des essais cliniques utilisant 150 mg par jour en compl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ment standardis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é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(essai RESHAW, Wong et al., 2020). Un verre de vin rouge n'en contient qu'entre 0,2 et 2 mg. Il faudrait donc boire des dizaines de litres de vin par jour pour atteindre les doses test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es en recherche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—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ce qui annule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videmment tout b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n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fice r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 xml:space="preserve">el de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«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boire du vin pour le resv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 xml:space="preserve">ratrol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»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.</w:t>
      </w: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5"/>
          <w:szCs w:val="25"/>
        </w:rPr>
      </w:pP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Style w:val="Aucun"/>
          <w:rFonts w:ascii="Calibri" w:cs="Calibri" w:hAnsi="Calibri" w:eastAsia="Calibri"/>
          <w:b w:val="1"/>
          <w:bCs w:val="1"/>
          <w:outline w:val="0"/>
          <w:color w:val="6b5b4d"/>
          <w:sz w:val="25"/>
          <w:szCs w:val="25"/>
          <w:u w:color="6b5b4d"/>
          <w14:textFill>
            <w14:solidFill>
              <w14:srgbClr w14:val="6B5B4D"/>
            </w14:solidFill>
          </w14:textFill>
        </w:rPr>
      </w:pPr>
      <w:r>
        <w:rPr>
          <w:rStyle w:val="Aucun"/>
          <w:rFonts w:ascii="Calibri" w:hAnsi="Calibri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>Des conseils concrets, applicables d</w:t>
      </w:r>
      <w:r>
        <w:rPr>
          <w:rStyle w:val="Aucun"/>
          <w:rFonts w:ascii="Calibri" w:hAnsi="Calibri" w:hint="default"/>
          <w:b w:val="1"/>
          <w:bCs w:val="1"/>
          <w:outline w:val="0"/>
          <w:color w:val="6b5b4d"/>
          <w:sz w:val="25"/>
          <w:szCs w:val="25"/>
          <w:u w:color="6b5b4d"/>
          <w:rtl w:val="0"/>
          <w:lang w:val="it-IT"/>
          <w14:textFill>
            <w14:solidFill>
              <w14:srgbClr w14:val="6B5B4D"/>
            </w14:solidFill>
          </w14:textFill>
        </w:rPr>
        <w:t>è</w:t>
      </w:r>
      <w:r>
        <w:rPr>
          <w:rStyle w:val="Aucun"/>
          <w:rFonts w:ascii="Calibri" w:hAnsi="Calibri"/>
          <w:b w:val="1"/>
          <w:bCs w:val="1"/>
          <w:outline w:val="0"/>
          <w:color w:val="6b5b4d"/>
          <w:sz w:val="25"/>
          <w:szCs w:val="25"/>
          <w:u w:color="6b5b4d"/>
          <w:rtl w:val="0"/>
          <w:lang w:val="fr-FR"/>
          <w14:textFill>
            <w14:solidFill>
              <w14:srgbClr w14:val="6B5B4D"/>
            </w14:solidFill>
          </w14:textFill>
        </w:rPr>
        <w:t>s ce soir</w:t>
      </w: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5"/>
          <w:szCs w:val="25"/>
        </w:rPr>
      </w:pPr>
    </w:p>
    <w:p>
      <w:pPr>
        <w:pStyle w:val="List Paragraph"/>
        <w:numPr>
          <w:ilvl w:val="0"/>
          <w:numId w:val="2"/>
        </w:numPr>
        <w:spacing w:after="55" w:line="288" w:lineRule="auto"/>
        <w:jc w:val="both"/>
        <w:rPr>
          <w:sz w:val="25"/>
          <w:szCs w:val="25"/>
          <w:lang w:val="fr-FR"/>
        </w:rPr>
      </w:pPr>
      <w:r>
        <w:rPr>
          <w:rStyle w:val="Aucun"/>
          <w:rFonts w:ascii="Calibri" w:hAnsi="Calibri"/>
          <w:b w:val="1"/>
          <w:bCs w:val="1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Repensez le </w:t>
      </w:r>
      <w:r>
        <w:rPr>
          <w:rStyle w:val="Aucun"/>
          <w:rFonts w:ascii="Calibri" w:hAnsi="Calibri" w:hint="default"/>
          <w:b w:val="1"/>
          <w:bCs w:val="1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« </w:t>
      </w:r>
      <w:r>
        <w:rPr>
          <w:rStyle w:val="Aucun"/>
          <w:rFonts w:ascii="Calibri" w:hAnsi="Calibri"/>
          <w:b w:val="1"/>
          <w:bCs w:val="1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 xml:space="preserve">verre standard </w:t>
      </w:r>
      <w:r>
        <w:rPr>
          <w:rStyle w:val="Aucun"/>
          <w:rFonts w:ascii="Calibri" w:hAnsi="Calibri" w:hint="default"/>
          <w:b w:val="1"/>
          <w:bCs w:val="1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»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 : un verre de vin (10 cl) = 10 g d'alcool pur, autant qu'une bi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è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re ou un shot de spiritueux. Ce n'est pas la boisson qui compte, c'est la quantit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é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totale.</w:t>
      </w:r>
    </w:p>
    <w:p>
      <w:pPr>
        <w:pStyle w:val="List Paragraph"/>
        <w:numPr>
          <w:ilvl w:val="0"/>
          <w:numId w:val="2"/>
        </w:numPr>
        <w:spacing w:after="55" w:line="288" w:lineRule="auto"/>
        <w:jc w:val="both"/>
        <w:rPr>
          <w:sz w:val="25"/>
          <w:szCs w:val="25"/>
        </w:rPr>
      </w:pPr>
      <w:r>
        <w:rPr>
          <w:rStyle w:val="Aucun"/>
          <w:rFonts w:ascii="Calibri" w:hAnsi="Calibri"/>
          <w:b w:val="1"/>
          <w:bCs w:val="1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Pr</w:t>
      </w:r>
      <w:r>
        <w:rPr>
          <w:rStyle w:val="Aucun"/>
          <w:rFonts w:ascii="Calibri" w:hAnsi="Calibri" w:hint="default"/>
          <w:b w:val="1"/>
          <w:bCs w:val="1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b w:val="1"/>
          <w:bCs w:val="1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voyez des jours sans alcool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 dans la semaine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—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c'est l'un des rep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è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res les plus constants des recommandations de sant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é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publique (dont Sant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é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publique France), pour laisser au foie le temps de souffler.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de-DE"/>
          <w14:textFill>
            <w14:solidFill>
              <w14:srgbClr w14:val="222222"/>
            </w14:solidFill>
          </w14:textFill>
        </w:rPr>
        <w:t xml:space="preserve"> </w:t>
      </w:r>
    </w:p>
    <w:p>
      <w:pPr>
        <w:pStyle w:val="List Paragraph"/>
        <w:numPr>
          <w:ilvl w:val="0"/>
          <w:numId w:val="2"/>
        </w:numPr>
        <w:spacing w:after="55" w:line="288" w:lineRule="auto"/>
        <w:jc w:val="both"/>
        <w:rPr>
          <w:sz w:val="25"/>
          <w:szCs w:val="25"/>
          <w:lang w:val="fr-FR"/>
        </w:rPr>
      </w:pPr>
      <w:r>
        <w:rPr>
          <w:rStyle w:val="Aucun"/>
          <w:rFonts w:ascii="Calibri" w:hAnsi="Calibri" w:hint="default"/>
          <w:b w:val="1"/>
          <w:bCs w:val="1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b w:val="1"/>
          <w:bCs w:val="1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vitez l'alcool dans les </w:t>
      </w:r>
      <w:r>
        <w:rPr>
          <w:rStyle w:val="Aucun"/>
          <w:rFonts w:ascii="Calibri" w:hAnsi="Calibri"/>
          <w:b w:val="1"/>
          <w:bCs w:val="1"/>
          <w:outline w:val="0"/>
          <w:color w:val="222222"/>
          <w:sz w:val="25"/>
          <w:szCs w:val="25"/>
          <w:u w:color="222222"/>
          <w:rtl w:val="0"/>
          <w:lang w:val="de-DE"/>
          <w14:textFill>
            <w14:solidFill>
              <w14:srgbClr w14:val="222222"/>
            </w14:solidFill>
          </w14:textFill>
        </w:rPr>
        <w:t>3-4</w:t>
      </w:r>
      <w:r>
        <w:rPr>
          <w:rStyle w:val="Aucun"/>
          <w:rFonts w:ascii="Calibri" w:hAnsi="Calibri"/>
          <w:b w:val="1"/>
          <w:bCs w:val="1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 heures avant le coucher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 : c'est la fen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ê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pt-PT"/>
          <w14:textFill>
            <w14:solidFill>
              <w14:srgbClr w14:val="222222"/>
            </w14:solidFill>
          </w14:textFill>
        </w:rPr>
        <w:t>tre o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 xml:space="preserve">ù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il perturbe le plus le sommeil profond. Un verre pris t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ô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t en soir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e est toujours pr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f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rable au m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ê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me verre pris juste avant de dormir.</w:t>
      </w:r>
    </w:p>
    <w:p>
      <w:pPr>
        <w:pStyle w:val="List Paragraph"/>
        <w:numPr>
          <w:ilvl w:val="0"/>
          <w:numId w:val="2"/>
        </w:numPr>
        <w:spacing w:after="55" w:line="288" w:lineRule="auto"/>
        <w:jc w:val="both"/>
        <w:rPr>
          <w:sz w:val="25"/>
          <w:szCs w:val="25"/>
          <w:lang w:val="fr-FR"/>
        </w:rPr>
      </w:pPr>
      <w:r>
        <w:rPr>
          <w:rStyle w:val="Aucun"/>
          <w:rFonts w:ascii="Calibri" w:hAnsi="Calibri"/>
          <w:b w:val="1"/>
          <w:bCs w:val="1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Alternez avec de l'eau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 entre chaque verre : cela ralentit la consommation, limite la d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shydratation (qui aggrave bouff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es de chaleur et migraines) et aide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 xml:space="preserve">à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mieux sentir ses limites.</w:t>
      </w:r>
    </w:p>
    <w:p>
      <w:pPr>
        <w:pStyle w:val="List Paragraph"/>
        <w:numPr>
          <w:ilvl w:val="0"/>
          <w:numId w:val="2"/>
        </w:numPr>
        <w:spacing w:after="55" w:line="288" w:lineRule="auto"/>
        <w:jc w:val="both"/>
        <w:rPr>
          <w:sz w:val="25"/>
          <w:szCs w:val="25"/>
          <w:lang w:val="fr-FR"/>
        </w:rPr>
      </w:pPr>
      <w:r>
        <w:rPr>
          <w:rStyle w:val="Aucun"/>
          <w:rFonts w:ascii="Calibri" w:hAnsi="Calibri"/>
          <w:b w:val="1"/>
          <w:bCs w:val="1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Mangez avant et pendant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 : un repas riche en fibres et en prot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ines ralentit l'absorption de l'alcool et limite les pics de glyc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mie, souvent li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 xml:space="preserve">s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 xml:space="preserve">à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des fringales et des r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veils nocturnes.</w:t>
      </w:r>
    </w:p>
    <w:p>
      <w:pPr>
        <w:pStyle w:val="List Paragraph"/>
        <w:numPr>
          <w:ilvl w:val="0"/>
          <w:numId w:val="2"/>
        </w:numPr>
        <w:spacing w:after="55" w:line="288" w:lineRule="auto"/>
        <w:jc w:val="both"/>
        <w:rPr>
          <w:sz w:val="25"/>
          <w:szCs w:val="25"/>
          <w:lang w:val="fr-FR"/>
        </w:rPr>
      </w:pPr>
      <w:r>
        <w:rPr>
          <w:rStyle w:val="Aucun"/>
          <w:rFonts w:ascii="Calibri" w:hAnsi="Calibri"/>
          <w:b w:val="1"/>
          <w:bCs w:val="1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Tenez un mini-journal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 pendant 2 semaines : notez vos verres et vos sympt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ô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mes (chaleurs, sommeil, humeur) le lendemain. C'est souvent le moyen le plus parlant de voir SON propre seuil de tol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rance, qui varie beaucoup d'une femme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 xml:space="preserve">à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l'autre.</w:t>
      </w:r>
    </w:p>
    <w:p>
      <w:pPr>
        <w:pStyle w:val="List Paragraph"/>
        <w:numPr>
          <w:ilvl w:val="0"/>
          <w:numId w:val="2"/>
        </w:numPr>
        <w:spacing w:after="55" w:line="288" w:lineRule="auto"/>
        <w:jc w:val="both"/>
        <w:rPr>
          <w:sz w:val="25"/>
          <w:szCs w:val="25"/>
          <w:lang w:val="fr-FR"/>
        </w:rPr>
      </w:pPr>
      <w:r>
        <w:rPr>
          <w:rStyle w:val="Aucun"/>
          <w:rFonts w:ascii="Calibri" w:hAnsi="Calibri"/>
          <w:b w:val="1"/>
          <w:bCs w:val="1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Ne remplacez pas la gestion du stress par un verre.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 Si le vin du soir sert surtout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à «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d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 xml:space="preserve">compresser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 xml:space="preserve">»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 xml:space="preserve">ou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 xml:space="preserve">à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s'endormir, il masque un besoin r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el (d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tente, sommeil) sans le r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soudre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—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et peut m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ê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 xml:space="preserve">me l'aggraver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 xml:space="preserve">à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moyen terme.</w:t>
      </w:r>
    </w:p>
    <w:p>
      <w:pPr>
        <w:pStyle w:val="List Paragraph"/>
        <w:numPr>
          <w:ilvl w:val="0"/>
          <w:numId w:val="2"/>
        </w:numPr>
        <w:spacing w:after="55" w:line="288" w:lineRule="auto"/>
        <w:jc w:val="both"/>
        <w:rPr>
          <w:sz w:val="25"/>
          <w:szCs w:val="25"/>
        </w:rPr>
      </w:pPr>
    </w:p>
    <w:p>
      <w:pPr>
        <w:pStyle w:val="List Paragraph"/>
        <w:spacing w:after="55" w:line="288" w:lineRule="auto"/>
        <w:jc w:val="both"/>
        <w:rPr>
          <w:sz w:val="25"/>
          <w:szCs w:val="25"/>
        </w:rPr>
      </w:pPr>
    </w:p>
    <w:p>
      <w:pPr>
        <w:pStyle w:val="List Paragraph"/>
        <w:numPr>
          <w:ilvl w:val="0"/>
          <w:numId w:val="2"/>
        </w:numPr>
        <w:spacing w:after="55" w:line="288" w:lineRule="auto"/>
        <w:jc w:val="both"/>
        <w:rPr>
          <w:sz w:val="25"/>
          <w:szCs w:val="25"/>
          <w:lang w:val="fr-FR"/>
        </w:rPr>
      </w:pPr>
      <w:r>
        <w:rPr>
          <w:rStyle w:val="Aucun"/>
          <w:rFonts w:ascii="Calibri" w:hAnsi="Calibri"/>
          <w:b w:val="1"/>
          <w:bCs w:val="1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Soutenez votre foie et vos os ind</w:t>
      </w:r>
      <w:r>
        <w:rPr>
          <w:rStyle w:val="Aucun"/>
          <w:rFonts w:ascii="Calibri" w:hAnsi="Calibri" w:hint="default"/>
          <w:b w:val="1"/>
          <w:bCs w:val="1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b w:val="1"/>
          <w:bCs w:val="1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pendamment de l'alcool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 : activit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é 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physique r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guli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è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re avec charge (marche rapide, renforcement), apports suffisants en calcium, vitamine D et fibres, l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gumes crucif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è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res (brocoli, chou) qui soutiennent le m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tabolisme des 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œ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strog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è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pt-PT"/>
          <w14:textFill>
            <w14:solidFill>
              <w14:srgbClr w14:val="222222"/>
            </w14:solidFill>
          </w14:textFill>
        </w:rPr>
        <w:t>nes.</w:t>
      </w:r>
    </w:p>
    <w:p>
      <w:pPr>
        <w:pStyle w:val="List Paragraph"/>
        <w:numPr>
          <w:ilvl w:val="0"/>
          <w:numId w:val="2"/>
        </w:numPr>
        <w:spacing w:after="55" w:line="288" w:lineRule="auto"/>
        <w:jc w:val="both"/>
        <w:rPr>
          <w:sz w:val="25"/>
          <w:szCs w:val="25"/>
          <w:lang w:val="fr-FR"/>
        </w:rPr>
      </w:pPr>
      <w:r>
        <w:rPr>
          <w:rStyle w:val="Aucun"/>
          <w:rFonts w:ascii="Calibri" w:hAnsi="Calibri"/>
          <w:b w:val="1"/>
          <w:bCs w:val="1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Si vous avez un ant</w:t>
      </w:r>
      <w:r>
        <w:rPr>
          <w:rStyle w:val="Aucun"/>
          <w:rFonts w:ascii="Calibri" w:hAnsi="Calibri" w:hint="default"/>
          <w:b w:val="1"/>
          <w:bCs w:val="1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b w:val="1"/>
          <w:bCs w:val="1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c</w:t>
      </w:r>
      <w:r>
        <w:rPr>
          <w:rStyle w:val="Aucun"/>
          <w:rFonts w:ascii="Calibri" w:hAnsi="Calibri" w:hint="default"/>
          <w:b w:val="1"/>
          <w:bCs w:val="1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b w:val="1"/>
          <w:bCs w:val="1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dent personnel ou familial de cancer du sein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, la prudence la plus stricte reste de mise : dans ce cas pr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cis, la litt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rature ne montre aucun seuil de consommation clairement s</w:t>
      </w:r>
      <w:r>
        <w:rPr>
          <w:rStyle w:val="Aucun"/>
          <w:rFonts w:ascii="Calibri" w:hAnsi="Calibri" w:hint="default"/>
          <w:outline w:val="0"/>
          <w:color w:val="222222"/>
          <w:sz w:val="25"/>
          <w:szCs w:val="25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>û</w:t>
      </w:r>
      <w:r>
        <w:rPr>
          <w:rStyle w:val="Aucun"/>
          <w:rFonts w:ascii="Calibri" w:hAnsi="Calibri"/>
          <w:outline w:val="0"/>
          <w:color w:val="222222"/>
          <w:sz w:val="25"/>
          <w:szCs w:val="25"/>
          <w:u w:color="222222"/>
          <w:rtl w:val="0"/>
          <w14:textFill>
            <w14:solidFill>
              <w14:srgbClr w14:val="222222"/>
            </w14:solidFill>
          </w14:textFill>
        </w:rPr>
        <w:t>r.</w:t>
      </w:r>
    </w:p>
    <w:p>
      <w:pPr>
        <w:pStyle w:val="List Paragraph"/>
        <w:spacing w:after="55"/>
        <w:jc w:val="both"/>
        <w:rPr>
          <w:sz w:val="25"/>
          <w:szCs w:val="25"/>
        </w:rPr>
      </w:pPr>
    </w:p>
    <w:tbl>
      <w:tblPr>
        <w:tblW w:w="935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50"/>
      </w:tblGrid>
      <w:tr>
        <w:tblPrEx>
          <w:shd w:val="clear" w:color="auto" w:fill="ced7e7"/>
        </w:tblPrEx>
        <w:trPr>
          <w:trHeight w:val="1113" w:hRule="atLeast"/>
        </w:trPr>
        <w:tc>
          <w:tcPr>
            <w:tcW w:type="dxa" w:w="9350"/>
            <w:tcBorders>
              <w:top w:val="single" w:color="f7f3ee" w:sz="2" w:space="0" w:shadow="0" w:frame="0"/>
              <w:left w:val="single" w:color="f7f3ee" w:sz="2" w:space="0" w:shadow="0" w:frame="0"/>
              <w:bottom w:val="single" w:color="f7f3ee" w:sz="2" w:space="0" w:shadow="0" w:frame="0"/>
              <w:right w:val="single" w:color="f7f3ee" w:sz="2" w:space="0" w:shadow="0" w:frame="0"/>
            </w:tcBorders>
            <w:shd w:val="clear" w:color="auto" w:fill="f7f3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r défau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bidi w:val="0"/>
              <w:ind w:left="0" w:right="0" w:firstLine="0"/>
              <w:jc w:val="left"/>
              <w:rPr>
                <w:rStyle w:val="Aucun"/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Aucun"/>
                <w:rFonts w:ascii="Calibri" w:hAnsi="Calibri"/>
                <w:b w:val="1"/>
                <w:bCs w:val="1"/>
                <w:outline w:val="0"/>
                <w:color w:val="222222"/>
                <w:sz w:val="19"/>
                <w:szCs w:val="19"/>
                <w:u w:color="222222"/>
                <w:shd w:val="nil" w:color="auto" w:fill="auto"/>
                <w:rtl w:val="0"/>
                <w:lang w:val="fr-FR"/>
                <w14:textFill>
                  <w14:solidFill>
                    <w14:srgbClr w14:val="222222"/>
                  </w14:solidFill>
                </w14:textFill>
              </w:rPr>
              <w:t>L'objectif n'est pas de culpabiliser, mais de choisir en connaissance de cause.</w:t>
            </w:r>
          </w:p>
          <w:p>
            <w:pPr>
              <w:pStyle w:val="Par défau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</w:pPr>
            <w:r>
              <w:rPr>
                <w:rStyle w:val="Aucun"/>
                <w:rFonts w:ascii="Calibri" w:hAnsi="Calibri"/>
                <w:outline w:val="0"/>
                <w:color w:val="222222"/>
                <w:sz w:val="18"/>
                <w:szCs w:val="18"/>
                <w:u w:color="222222"/>
                <w:shd w:val="nil" w:color="auto" w:fill="auto"/>
                <w:rtl w:val="0"/>
                <w:lang w:val="fr-FR"/>
                <w14:textFill>
                  <w14:solidFill>
                    <w14:srgbClr w14:val="222222"/>
                  </w14:solidFill>
                </w14:textFill>
              </w:rPr>
              <w:t>Un verre occasionnel, savour</w:t>
            </w:r>
            <w:r>
              <w:rPr>
                <w:rStyle w:val="Aucun"/>
                <w:rFonts w:ascii="Calibri" w:hAnsi="Calibri" w:hint="default"/>
                <w:outline w:val="0"/>
                <w:color w:val="222222"/>
                <w:sz w:val="18"/>
                <w:szCs w:val="18"/>
                <w:u w:color="222222"/>
                <w:shd w:val="nil" w:color="auto" w:fill="auto"/>
                <w:rtl w:val="0"/>
                <w:lang w:val="fr-FR"/>
                <w14:textFill>
                  <w14:solidFill>
                    <w14:srgbClr w14:val="222222"/>
                  </w14:solidFill>
                </w14:textFill>
              </w:rPr>
              <w:t xml:space="preserve">é </w:t>
            </w:r>
            <w:r>
              <w:rPr>
                <w:rStyle w:val="Aucun"/>
                <w:rFonts w:ascii="Calibri" w:hAnsi="Calibri"/>
                <w:outline w:val="0"/>
                <w:color w:val="222222"/>
                <w:sz w:val="18"/>
                <w:szCs w:val="18"/>
                <w:u w:color="222222"/>
                <w:shd w:val="nil" w:color="auto" w:fill="auto"/>
                <w:rtl w:val="0"/>
                <w:lang w:val="fr-FR"/>
                <w14:textFill>
                  <w14:solidFill>
                    <w14:srgbClr w14:val="222222"/>
                  </w14:solidFill>
                </w14:textFill>
              </w:rPr>
              <w:t xml:space="preserve">et conscient, n'a rien </w:t>
            </w:r>
            <w:r>
              <w:rPr>
                <w:rStyle w:val="Aucun"/>
                <w:rFonts w:ascii="Calibri" w:hAnsi="Calibri" w:hint="default"/>
                <w:outline w:val="0"/>
                <w:color w:val="222222"/>
                <w:sz w:val="18"/>
                <w:szCs w:val="18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à </w:t>
            </w:r>
            <w:r>
              <w:rPr>
                <w:rStyle w:val="Aucun"/>
                <w:rFonts w:ascii="Calibri" w:hAnsi="Calibri"/>
                <w:outline w:val="0"/>
                <w:color w:val="222222"/>
                <w:sz w:val="18"/>
                <w:szCs w:val="18"/>
                <w:u w:color="222222"/>
                <w:shd w:val="nil" w:color="auto" w:fill="auto"/>
                <w:rtl w:val="0"/>
                <w:lang w:val="fr-FR"/>
                <w14:textFill>
                  <w14:solidFill>
                    <w14:srgbClr w14:val="222222"/>
                  </w14:solidFill>
                </w14:textFill>
              </w:rPr>
              <w:t xml:space="preserve">voir avec un verre automatique </w:t>
            </w:r>
            <w:r>
              <w:rPr>
                <w:rStyle w:val="Aucun"/>
                <w:rFonts w:ascii="Calibri" w:hAnsi="Calibri"/>
                <w:outline w:val="0"/>
                <w:color w:val="222222"/>
                <w:sz w:val="18"/>
                <w:szCs w:val="18"/>
                <w:u w:color="222222"/>
                <w:shd w:val="nil" w:color="auto" w:fill="auto"/>
                <w:rtl w:val="0"/>
                <w:lang w:val="de-DE"/>
                <w14:textFill>
                  <w14:solidFill>
                    <w14:srgbClr w14:val="222222"/>
                  </w14:solidFill>
                </w14:textFill>
              </w:rPr>
              <w:t>plusieurs fois par semaine</w:t>
            </w:r>
            <w:r>
              <w:rPr>
                <w:rStyle w:val="Aucun"/>
                <w:rFonts w:ascii="Calibri" w:hAnsi="Calibri"/>
                <w:outline w:val="0"/>
                <w:color w:val="222222"/>
                <w:sz w:val="18"/>
                <w:szCs w:val="18"/>
                <w:u w:color="222222"/>
                <w:shd w:val="nil" w:color="auto" w:fill="auto"/>
                <w:rtl w:val="0"/>
                <w:lang w:val="fr-FR"/>
                <w14:textFill>
                  <w14:solidFill>
                    <w14:srgbClr w14:val="222222"/>
                  </w14:solidFill>
                </w14:textFill>
              </w:rPr>
              <w:t xml:space="preserve"> pour tenir le coup. Si vous sentez que l'alcool est devenu un appui plut</w:t>
            </w:r>
            <w:r>
              <w:rPr>
                <w:rStyle w:val="Aucun"/>
                <w:rFonts w:ascii="Calibri" w:hAnsi="Calibri" w:hint="default"/>
                <w:outline w:val="0"/>
                <w:color w:val="222222"/>
                <w:sz w:val="18"/>
                <w:szCs w:val="18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ô</w:t>
            </w:r>
            <w:r>
              <w:rPr>
                <w:rStyle w:val="Aucun"/>
                <w:rFonts w:ascii="Calibri" w:hAnsi="Calibri"/>
                <w:outline w:val="0"/>
                <w:color w:val="222222"/>
                <w:sz w:val="18"/>
                <w:szCs w:val="18"/>
                <w:u w:color="222222"/>
                <w:shd w:val="nil" w:color="auto" w:fill="auto"/>
                <w:rtl w:val="0"/>
                <w:lang w:val="fr-FR"/>
                <w14:textFill>
                  <w14:solidFill>
                    <w14:srgbClr w14:val="222222"/>
                  </w14:solidFill>
                </w14:textFill>
              </w:rPr>
              <w:t>t qu'un plaisir, ou si vos sympt</w:t>
            </w:r>
            <w:r>
              <w:rPr>
                <w:rStyle w:val="Aucun"/>
                <w:rFonts w:ascii="Calibri" w:hAnsi="Calibri" w:hint="default"/>
                <w:outline w:val="0"/>
                <w:color w:val="222222"/>
                <w:sz w:val="18"/>
                <w:szCs w:val="18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ô</w:t>
            </w:r>
            <w:r>
              <w:rPr>
                <w:rStyle w:val="Aucun"/>
                <w:rFonts w:ascii="Calibri" w:hAnsi="Calibri"/>
                <w:outline w:val="0"/>
                <w:color w:val="222222"/>
                <w:sz w:val="18"/>
                <w:szCs w:val="18"/>
                <w:u w:color="222222"/>
                <w:shd w:val="nil" w:color="auto" w:fill="auto"/>
                <w:rtl w:val="0"/>
                <w:lang w:val="fr-FR"/>
                <w14:textFill>
                  <w14:solidFill>
                    <w14:srgbClr w14:val="222222"/>
                  </w14:solidFill>
                </w14:textFill>
              </w:rPr>
              <w:t>mes hormonaux vous semblent li</w:t>
            </w:r>
            <w:r>
              <w:rPr>
                <w:rStyle w:val="Aucun"/>
                <w:rFonts w:ascii="Calibri" w:hAnsi="Calibri" w:hint="default"/>
                <w:outline w:val="0"/>
                <w:color w:val="222222"/>
                <w:sz w:val="18"/>
                <w:szCs w:val="18"/>
                <w:u w:color="222222"/>
                <w:shd w:val="nil" w:color="auto" w:fill="auto"/>
                <w:rtl w:val="0"/>
                <w:lang w:val="fr-FR"/>
                <w14:textFill>
                  <w14:solidFill>
                    <w14:srgbClr w14:val="222222"/>
                  </w14:solidFill>
                </w14:textFill>
              </w:rPr>
              <w:t>é</w:t>
            </w:r>
            <w:r>
              <w:rPr>
                <w:rStyle w:val="Aucun"/>
                <w:rFonts w:ascii="Calibri" w:hAnsi="Calibri"/>
                <w:outline w:val="0"/>
                <w:color w:val="222222"/>
                <w:sz w:val="18"/>
                <w:szCs w:val="18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s </w:t>
            </w:r>
            <w:r>
              <w:rPr>
                <w:rStyle w:val="Aucun"/>
                <w:rFonts w:ascii="Calibri" w:hAnsi="Calibri" w:hint="default"/>
                <w:outline w:val="0"/>
                <w:color w:val="222222"/>
                <w:sz w:val="18"/>
                <w:szCs w:val="18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à </w:t>
            </w:r>
            <w:r>
              <w:rPr>
                <w:rStyle w:val="Aucun"/>
                <w:rFonts w:ascii="Calibri" w:hAnsi="Calibri"/>
                <w:outline w:val="0"/>
                <w:color w:val="222222"/>
                <w:sz w:val="18"/>
                <w:szCs w:val="18"/>
                <w:u w:color="222222"/>
                <w:shd w:val="nil" w:color="auto" w:fill="auto"/>
                <w:rtl w:val="0"/>
                <w:lang w:val="fr-FR"/>
                <w14:textFill>
                  <w14:solidFill>
                    <w14:srgbClr w14:val="222222"/>
                  </w14:solidFill>
                </w14:textFill>
              </w:rPr>
              <w:t>votre consommation, j'en discute volontiers avec vous lors d'un entretien gratuit.</w:t>
            </w:r>
          </w:p>
        </w:tc>
      </w:tr>
    </w:tbl>
    <w:p>
      <w:pPr>
        <w:pStyle w:val="List Paragraph"/>
        <w:widowControl w:val="0"/>
        <w:spacing w:after="55"/>
        <w:jc w:val="both"/>
        <w:rPr>
          <w:sz w:val="25"/>
          <w:szCs w:val="25"/>
        </w:rPr>
      </w:pPr>
    </w:p>
    <w:p>
      <w:pPr>
        <w:pStyle w:val="List Paragraph"/>
        <w:widowControl w:val="0"/>
        <w:spacing w:after="55"/>
        <w:jc w:val="both"/>
        <w:rPr>
          <w:sz w:val="25"/>
          <w:szCs w:val="25"/>
        </w:rPr>
      </w:pPr>
    </w:p>
    <w:p>
      <w:pPr>
        <w:pStyle w:val="List Paragraph"/>
        <w:widowControl w:val="0"/>
        <w:spacing w:after="55"/>
        <w:jc w:val="both"/>
        <w:rPr>
          <w:sz w:val="25"/>
          <w:szCs w:val="25"/>
        </w:rPr>
      </w:pPr>
      <w:r>
        <w:rPr>
          <w:rStyle w:val="Aucun"/>
          <w:rFonts w:ascii="Calibri" w:hAnsi="Calibri"/>
          <w:i w:val="1"/>
          <w:iCs w:val="1"/>
          <w:outline w:val="0"/>
          <w:color w:val="595959"/>
          <w:sz w:val="25"/>
          <w:szCs w:val="25"/>
          <w:u w:color="595959"/>
          <w:rtl w:val="0"/>
          <w:lang w:val="de-DE"/>
          <w14:textFill>
            <w14:solidFill>
              <w14:srgbClr w14:val="595959"/>
            </w14:solidFill>
          </w14:textFill>
        </w:rPr>
        <w:t xml:space="preserve">Sophie Leuenberger </w:t>
      </w:r>
      <w:r>
        <w:rPr>
          <w:rStyle w:val="Aucun"/>
          <w:rFonts w:ascii="Calibri" w:hAnsi="Calibri" w:hint="default"/>
          <w:i w:val="1"/>
          <w:iCs w:val="1"/>
          <w:outline w:val="0"/>
          <w:color w:val="595959"/>
          <w:sz w:val="25"/>
          <w:szCs w:val="25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— </w:t>
      </w:r>
      <w:r>
        <w:rPr>
          <w:rStyle w:val="Aucun"/>
          <w:rFonts w:ascii="Calibri" w:hAnsi="Calibri"/>
          <w:i w:val="1"/>
          <w:iCs w:val="1"/>
          <w:outline w:val="0"/>
          <w:color w:val="595959"/>
          <w:sz w:val="25"/>
          <w:szCs w:val="25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Bliss &amp; Glow</w:t>
      </w:r>
      <w:r>
        <w:rPr>
          <w:rStyle w:val="Aucun"/>
          <w:rFonts w:ascii="Calibri" w:hAnsi="Calibri" w:hint="default"/>
          <w:i w:val="1"/>
          <w:iCs w:val="1"/>
          <w:outline w:val="0"/>
          <w:color w:val="595959"/>
          <w:sz w:val="25"/>
          <w:szCs w:val="25"/>
          <w:u w:color="595959"/>
          <w:rtl w:val="0"/>
          <w14:textFill>
            <w14:solidFill>
              <w14:srgbClr w14:val="595959"/>
            </w14:solidFill>
          </w14:textFill>
        </w:rPr>
        <w:t>™</w:t>
      </w:r>
    </w:p>
    <w:p>
      <w:pPr>
        <w:pStyle w:val="List Paragraph"/>
        <w:widowControl w:val="0"/>
        <w:spacing w:after="55"/>
        <w:jc w:val="both"/>
        <w:rPr>
          <w:sz w:val="25"/>
          <w:szCs w:val="25"/>
        </w:rPr>
      </w:pPr>
    </w:p>
    <w:p>
      <w:pPr>
        <w:pStyle w:val="List Paragraph"/>
        <w:widowControl w:val="0"/>
        <w:spacing w:after="55"/>
        <w:jc w:val="both"/>
        <w:rPr>
          <w:sz w:val="25"/>
          <w:szCs w:val="25"/>
        </w:rPr>
      </w:pPr>
      <w:r>
        <w:rPr>
          <w:rStyle w:val="Aucun"/>
          <w:rFonts w:ascii="Calibri" w:hAnsi="Calibri"/>
          <w:b w:val="1"/>
          <w:bCs w:val="1"/>
          <w:outline w:val="0"/>
          <w:color w:val="595959"/>
          <w:sz w:val="25"/>
          <w:szCs w:val="25"/>
          <w:u w:color="595959"/>
          <w:rtl w:val="0"/>
          <w:lang w:val="fr-FR"/>
          <w14:textFill>
            <w14:solidFill>
              <w14:srgbClr w14:val="595959"/>
            </w14:solidFill>
          </w14:textFill>
        </w:rPr>
        <w:t>Sources principales :</w:t>
      </w:r>
    </w:p>
    <w:p>
      <w:pPr>
        <w:pStyle w:val="List Paragraph"/>
        <w:widowControl w:val="0"/>
        <w:spacing w:after="55"/>
        <w:jc w:val="both"/>
      </w:pPr>
      <w:r>
        <w:rPr>
          <w:rStyle w:val="Aucun"/>
          <w:rFonts w:ascii="Calibri" w:hAnsi="Calibri"/>
          <w:i w:val="1"/>
          <w:iCs w:val="1"/>
          <w:outline w:val="0"/>
          <w:color w:val="8a8a8a"/>
          <w:sz w:val="25"/>
          <w:szCs w:val="25"/>
          <w:u w:color="8a8a8a"/>
          <w:rtl w:val="0"/>
          <w:lang w:val="en-US"/>
          <w14:textFill>
            <w14:solidFill>
              <w14:srgbClr w14:val="8A8A8A"/>
            </w14:solidFill>
          </w14:textFill>
        </w:rPr>
        <w:t xml:space="preserve">Jung et al., pooled analysis of 20 prospective cohorts, Br J Cancer 2016 </w:t>
      </w:r>
      <w:r>
        <w:rPr>
          <w:rStyle w:val="Aucun"/>
          <w:rFonts w:ascii="Calibri" w:hAnsi="Calibri" w:hint="default"/>
          <w:i w:val="1"/>
          <w:iCs w:val="1"/>
          <w:outline w:val="0"/>
          <w:color w:val="8a8a8a"/>
          <w:sz w:val="25"/>
          <w:szCs w:val="25"/>
          <w:u w:color="8a8a8a"/>
          <w:rtl w:val="0"/>
          <w:lang w:val="de-DE"/>
          <w14:textFill>
            <w14:solidFill>
              <w14:srgbClr w14:val="8A8A8A"/>
            </w14:solidFill>
          </w14:textFill>
        </w:rPr>
        <w:t xml:space="preserve">· </w:t>
      </w:r>
      <w:r>
        <w:rPr>
          <w:rStyle w:val="Aucun"/>
          <w:rFonts w:ascii="Calibri" w:hAnsi="Calibri"/>
          <w:i w:val="1"/>
          <w:iCs w:val="1"/>
          <w:outline w:val="0"/>
          <w:color w:val="8a8a8a"/>
          <w:sz w:val="25"/>
          <w:szCs w:val="25"/>
          <w:u w:color="8a8a8a"/>
          <w:rtl w:val="0"/>
          <w:lang w:val="en-US"/>
          <w14:textFill>
            <w14:solidFill>
              <w14:srgbClr w14:val="8A8A8A"/>
            </w14:solidFill>
          </w14:textFill>
        </w:rPr>
        <w:t xml:space="preserve">Sohi et al., systematic review &amp; meta-analysis, Alcohol Clin Exp Res 2024 </w:t>
      </w:r>
      <w:r>
        <w:rPr>
          <w:rStyle w:val="Aucun"/>
          <w:rFonts w:ascii="Calibri" w:hAnsi="Calibri" w:hint="default"/>
          <w:i w:val="1"/>
          <w:iCs w:val="1"/>
          <w:outline w:val="0"/>
          <w:color w:val="8a8a8a"/>
          <w:sz w:val="25"/>
          <w:szCs w:val="25"/>
          <w:u w:color="8a8a8a"/>
          <w:rtl w:val="0"/>
          <w:lang w:val="de-DE"/>
          <w14:textFill>
            <w14:solidFill>
              <w14:srgbClr w14:val="8A8A8A"/>
            </w14:solidFill>
          </w14:textFill>
        </w:rPr>
        <w:t xml:space="preserve">· </w:t>
      </w:r>
      <w:r>
        <w:rPr>
          <w:rStyle w:val="Aucun"/>
          <w:rFonts w:ascii="Calibri" w:hAnsi="Calibri"/>
          <w:i w:val="1"/>
          <w:iCs w:val="1"/>
          <w:outline w:val="0"/>
          <w:color w:val="8a8a8a"/>
          <w:sz w:val="25"/>
          <w:szCs w:val="25"/>
          <w:u w:color="8a8a8a"/>
          <w:rtl w:val="0"/>
          <w:lang w:val="en-US"/>
          <w14:textFill>
            <w14:solidFill>
              <w14:srgbClr w14:val="8A8A8A"/>
            </w14:solidFill>
          </w14:textFill>
        </w:rPr>
        <w:t xml:space="preserve">Inkelis, Hasler &amp; Baker, Alcohol Research 2020 </w:t>
      </w:r>
      <w:r>
        <w:rPr>
          <w:rStyle w:val="Aucun"/>
          <w:rFonts w:ascii="Calibri" w:hAnsi="Calibri" w:hint="default"/>
          <w:i w:val="1"/>
          <w:iCs w:val="1"/>
          <w:outline w:val="0"/>
          <w:color w:val="8a8a8a"/>
          <w:sz w:val="25"/>
          <w:szCs w:val="25"/>
          <w:u w:color="8a8a8a"/>
          <w:rtl w:val="0"/>
          <w:lang w:val="de-DE"/>
          <w14:textFill>
            <w14:solidFill>
              <w14:srgbClr w14:val="8A8A8A"/>
            </w14:solidFill>
          </w14:textFill>
        </w:rPr>
        <w:t xml:space="preserve">· </w:t>
      </w:r>
      <w:r>
        <w:rPr>
          <w:rStyle w:val="Aucun"/>
          <w:rFonts w:ascii="Calibri" w:hAnsi="Calibri"/>
          <w:i w:val="1"/>
          <w:iCs w:val="1"/>
          <w:outline w:val="0"/>
          <w:color w:val="8a8a8a"/>
          <w:sz w:val="25"/>
          <w:szCs w:val="25"/>
          <w:u w:color="8a8a8a"/>
          <w:rtl w:val="0"/>
          <w14:textFill>
            <w14:solidFill>
              <w14:srgbClr w14:val="8A8A8A"/>
            </w14:solidFill>
          </w14:textFill>
        </w:rPr>
        <w:t xml:space="preserve">Wong et al. (RESHAW trial), J Bone Miner Res 2020 </w:t>
      </w:r>
      <w:r>
        <w:rPr>
          <w:rStyle w:val="Aucun"/>
          <w:rFonts w:ascii="Calibri" w:hAnsi="Calibri" w:hint="default"/>
          <w:i w:val="1"/>
          <w:iCs w:val="1"/>
          <w:outline w:val="0"/>
          <w:color w:val="8a8a8a"/>
          <w:sz w:val="25"/>
          <w:szCs w:val="25"/>
          <w:u w:color="8a8a8a"/>
          <w:rtl w:val="0"/>
          <w:lang w:val="de-DE"/>
          <w14:textFill>
            <w14:solidFill>
              <w14:srgbClr w14:val="8A8A8A"/>
            </w14:solidFill>
          </w14:textFill>
        </w:rPr>
        <w:t xml:space="preserve">· </w:t>
      </w:r>
      <w:r>
        <w:rPr>
          <w:rStyle w:val="Aucun"/>
          <w:rFonts w:ascii="Calibri" w:hAnsi="Calibri"/>
          <w:i w:val="1"/>
          <w:iCs w:val="1"/>
          <w:outline w:val="0"/>
          <w:color w:val="8a8a8a"/>
          <w:sz w:val="25"/>
          <w:szCs w:val="25"/>
          <w:u w:color="8a8a8a"/>
          <w:rtl w:val="0"/>
          <w:lang w:val="fr-FR"/>
          <w14:textFill>
            <w14:solidFill>
              <w14:srgbClr w14:val="8A8A8A"/>
            </w14:solidFill>
          </w14:textFill>
        </w:rPr>
        <w:t xml:space="preserve">Devine et al., PLOS ONE 2017 </w:t>
      </w:r>
      <w:r>
        <w:rPr>
          <w:rStyle w:val="Aucun"/>
          <w:rFonts w:ascii="Calibri" w:hAnsi="Calibri" w:hint="default"/>
          <w:i w:val="1"/>
          <w:iCs w:val="1"/>
          <w:outline w:val="0"/>
          <w:color w:val="8a8a8a"/>
          <w:sz w:val="25"/>
          <w:szCs w:val="25"/>
          <w:u w:color="8a8a8a"/>
          <w:rtl w:val="0"/>
          <w:lang w:val="de-DE"/>
          <w14:textFill>
            <w14:solidFill>
              <w14:srgbClr w14:val="8A8A8A"/>
            </w14:solidFill>
          </w14:textFill>
        </w:rPr>
        <w:t xml:space="preserve">· </w:t>
      </w:r>
      <w:r>
        <w:rPr>
          <w:rStyle w:val="Aucun"/>
          <w:rFonts w:ascii="Calibri" w:hAnsi="Calibri"/>
          <w:i w:val="1"/>
          <w:iCs w:val="1"/>
          <w:outline w:val="0"/>
          <w:color w:val="8a8a8a"/>
          <w:sz w:val="25"/>
          <w:szCs w:val="25"/>
          <w:u w:color="8a8a8a"/>
          <w:rtl w:val="0"/>
          <w:lang w:val="en-US"/>
          <w14:textFill>
            <w14:solidFill>
              <w14:srgbClr w14:val="8A8A8A"/>
            </w14:solidFill>
          </w14:textFill>
        </w:rPr>
        <w:t xml:space="preserve">Endocrine Reviews, Oxford Academic 2025 </w:t>
      </w:r>
      <w:r>
        <w:rPr>
          <w:rStyle w:val="Aucun"/>
          <w:rFonts w:ascii="Calibri" w:hAnsi="Calibri" w:hint="default"/>
          <w:i w:val="1"/>
          <w:iCs w:val="1"/>
          <w:outline w:val="0"/>
          <w:color w:val="8a8a8a"/>
          <w:sz w:val="25"/>
          <w:szCs w:val="25"/>
          <w:u w:color="8a8a8a"/>
          <w:rtl w:val="0"/>
          <w:lang w:val="de-DE"/>
          <w14:textFill>
            <w14:solidFill>
              <w14:srgbClr w14:val="8A8A8A"/>
            </w14:solidFill>
          </w14:textFill>
        </w:rPr>
        <w:t xml:space="preserve">· </w:t>
      </w:r>
      <w:r>
        <w:rPr>
          <w:rStyle w:val="Aucun"/>
          <w:rFonts w:ascii="Calibri" w:hAnsi="Calibri"/>
          <w:i w:val="1"/>
          <w:iCs w:val="1"/>
          <w:outline w:val="0"/>
          <w:color w:val="8a8a8a"/>
          <w:sz w:val="25"/>
          <w:szCs w:val="25"/>
          <w:u w:color="8a8a8a"/>
          <w:rtl w:val="0"/>
          <w:lang w:val="en-US"/>
          <w14:textFill>
            <w14:solidFill>
              <w14:srgbClr w14:val="8A8A8A"/>
            </w14:solidFill>
          </w14:textFill>
        </w:rPr>
        <w:t>University Hospitals &amp; Henry Ford Health, synth</w:t>
      </w:r>
      <w:r>
        <w:rPr>
          <w:rStyle w:val="Aucun"/>
          <w:rFonts w:ascii="Calibri" w:hAnsi="Calibri" w:hint="default"/>
          <w:i w:val="1"/>
          <w:iCs w:val="1"/>
          <w:outline w:val="0"/>
          <w:color w:val="8a8a8a"/>
          <w:sz w:val="25"/>
          <w:szCs w:val="25"/>
          <w:u w:color="8a8a8a"/>
          <w:rtl w:val="0"/>
          <w:lang w:val="it-IT"/>
          <w14:textFill>
            <w14:solidFill>
              <w14:srgbClr w14:val="8A8A8A"/>
            </w14:solidFill>
          </w14:textFill>
        </w:rPr>
        <w:t>è</w:t>
      </w:r>
      <w:r>
        <w:rPr>
          <w:rStyle w:val="Aucun"/>
          <w:rFonts w:ascii="Calibri" w:hAnsi="Calibri"/>
          <w:i w:val="1"/>
          <w:iCs w:val="1"/>
          <w:outline w:val="0"/>
          <w:color w:val="8a8a8a"/>
          <w:sz w:val="25"/>
          <w:szCs w:val="25"/>
          <w:u w:color="8a8a8a"/>
          <w:rtl w:val="0"/>
          <w:lang w:val="fr-FR"/>
          <w14:textFill>
            <w14:solidFill>
              <w14:srgbClr w14:val="8A8A8A"/>
            </w14:solidFill>
          </w14:textFill>
        </w:rPr>
        <w:t>ses cliniques 2023-2024. Ce document est informatif et ne remplace pas un avis m</w:t>
      </w:r>
      <w:r>
        <w:rPr>
          <w:rStyle w:val="Aucun"/>
          <w:rFonts w:ascii="Calibri" w:hAnsi="Calibri" w:hint="default"/>
          <w:i w:val="1"/>
          <w:iCs w:val="1"/>
          <w:outline w:val="0"/>
          <w:color w:val="8a8a8a"/>
          <w:sz w:val="25"/>
          <w:szCs w:val="25"/>
          <w:u w:color="8a8a8a"/>
          <w:rtl w:val="0"/>
          <w:lang w:val="fr-FR"/>
          <w14:textFill>
            <w14:solidFill>
              <w14:srgbClr w14:val="8A8A8A"/>
            </w14:solidFill>
          </w14:textFill>
        </w:rPr>
        <w:t>é</w:t>
      </w:r>
      <w:r>
        <w:rPr>
          <w:rStyle w:val="Aucun"/>
          <w:rFonts w:ascii="Calibri" w:hAnsi="Calibri"/>
          <w:i w:val="1"/>
          <w:iCs w:val="1"/>
          <w:outline w:val="0"/>
          <w:color w:val="8a8a8a"/>
          <w:sz w:val="25"/>
          <w:szCs w:val="25"/>
          <w:u w:color="8a8a8a"/>
          <w:rtl w:val="0"/>
          <w:lang w:val="fr-FR"/>
          <w14:textFill>
            <w14:solidFill>
              <w14:srgbClr w14:val="8A8A8A"/>
            </w14:solidFill>
          </w14:textFill>
        </w:rPr>
        <w:t>dical personnalis</w:t>
      </w:r>
      <w:r>
        <w:rPr>
          <w:rStyle w:val="Aucun"/>
          <w:rFonts w:ascii="Calibri" w:hAnsi="Calibri" w:hint="default"/>
          <w:i w:val="1"/>
          <w:iCs w:val="1"/>
          <w:outline w:val="0"/>
          <w:color w:val="8a8a8a"/>
          <w:sz w:val="25"/>
          <w:szCs w:val="25"/>
          <w:u w:color="8a8a8a"/>
          <w:rtl w:val="0"/>
          <w:lang w:val="fr-FR"/>
          <w14:textFill>
            <w14:solidFill>
              <w14:srgbClr w14:val="8A8A8A"/>
            </w14:solidFill>
          </w14:textFill>
        </w:rPr>
        <w:t>é</w:t>
      </w:r>
      <w:r>
        <w:rPr>
          <w:rStyle w:val="Aucun"/>
          <w:rFonts w:ascii="Calibri" w:hAnsi="Calibri"/>
          <w:i w:val="1"/>
          <w:iCs w:val="1"/>
          <w:outline w:val="0"/>
          <w:color w:val="8a8a8a"/>
          <w:sz w:val="25"/>
          <w:szCs w:val="25"/>
          <w:u w:color="8a8a8a"/>
          <w:rtl w:val="0"/>
          <w14:textFill>
            <w14:solidFill>
              <w14:srgbClr w14:val="8A8A8A"/>
            </w14:solidFill>
          </w14:textFill>
        </w:rPr>
        <w:t>.</w:t>
      </w:r>
    </w:p>
    <w:sectPr>
      <w:headerReference w:type="default" r:id="rId5"/>
      <w:footerReference w:type="default" r:id="rId6"/>
      <w:pgSz w:w="11900" w:h="16840" w:orient="portrait"/>
      <w:pgMar w:top="720" w:right="1000" w:bottom="720" w:left="100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>
      <w:rPr>
        <w:rStyle w:val="Aucun"/>
      </w:rPr>
      <w:drawing xmlns:a="http://schemas.openxmlformats.org/drawingml/2006/main">
        <wp:inline distT="0" distB="0" distL="0" distR="0">
          <wp:extent cx="438150" cy="361950"/>
          <wp:effectExtent l="0" t="0" r="0" b="0"/>
          <wp:docPr id="1073741825" name="officeArt object" descr="2f74f59adbd6f86451345ab5a8eff1a61c08b2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2f74f59adbd6f86451345ab5a8eff1a61c08b2e6.png" descr="2f74f59adbd6f86451345ab5a8eff1a61c08b2e6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150" cy="3619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Aucun"/>
      </w:rPr>
      <w:tab/>
    </w:r>
    <w:r>
      <w:rPr>
        <w:rStyle w:val="Aucun"/>
        <w:rFonts w:ascii="Calibri" w:hAnsi="Calibri"/>
        <w:i w:val="1"/>
        <w:iCs w:val="1"/>
        <w:outline w:val="0"/>
        <w:color w:val="595959"/>
        <w:sz w:val="15"/>
        <w:szCs w:val="15"/>
        <w:u w:color="595959"/>
        <w:rtl w:val="0"/>
        <w:lang w:val="fr-FR"/>
        <w14:textFill>
          <w14:solidFill>
            <w14:srgbClr w14:val="595959"/>
          </w14:solidFill>
        </w14:textFill>
      </w:rPr>
      <w:t>Sophie Leuenberger pour Bliss &amp; Glow</w:t>
    </w:r>
    <w:r>
      <w:rPr>
        <w:rStyle w:val="Aucun"/>
        <w:rFonts w:ascii="Calibri" w:hAnsi="Calibri" w:hint="default"/>
        <w:i w:val="1"/>
        <w:iCs w:val="1"/>
        <w:outline w:val="0"/>
        <w:color w:val="595959"/>
        <w:sz w:val="15"/>
        <w:szCs w:val="15"/>
        <w:u w:color="595959"/>
        <w:rtl w:val="0"/>
        <w14:textFill>
          <w14:solidFill>
            <w14:srgbClr w14:val="595959"/>
          </w14:solidFill>
        </w14:textFill>
      </w:rPr>
      <w:t>™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1 importé"/>
  </w:abstractNum>
  <w:abstractNum w:abstractNumId="1">
    <w:multiLevelType w:val="hybridMultilevel"/>
    <w:styleLink w:val="Style 1 importé"/>
    <w:lvl w:ilvl="0">
      <w:start w:val="1"/>
      <w:numFmt w:val="bullet"/>
      <w:suff w:val="tab"/>
      <w:lvlText w:val="–"/>
      <w:lvlJc w:val="left"/>
      <w:pPr>
        <w:ind w:left="322" w:hanging="222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b5b4d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1">
      <w:start w:val="1"/>
      <w:numFmt w:val="bullet"/>
      <w:suff w:val="tab"/>
      <w:lvlText w:val="–"/>
      <w:lvlJc w:val="left"/>
      <w:pPr>
        <w:ind w:left="322" w:hanging="222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b5b4d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2">
      <w:start w:val="1"/>
      <w:numFmt w:val="bullet"/>
      <w:suff w:val="tab"/>
      <w:lvlText w:val="–"/>
      <w:lvlJc w:val="left"/>
      <w:pPr>
        <w:ind w:left="378" w:hanging="278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b5b4d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3">
      <w:start w:val="1"/>
      <w:numFmt w:val="bullet"/>
      <w:suff w:val="tab"/>
      <w:lvlText w:val="–"/>
      <w:lvlJc w:val="left"/>
      <w:pPr>
        <w:ind w:left="378" w:hanging="278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b5b4d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4">
      <w:start w:val="1"/>
      <w:numFmt w:val="bullet"/>
      <w:suff w:val="tab"/>
      <w:lvlText w:val="–"/>
      <w:lvlJc w:val="left"/>
      <w:pPr>
        <w:ind w:left="378" w:hanging="278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b5b4d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5">
      <w:start w:val="1"/>
      <w:numFmt w:val="bullet"/>
      <w:suff w:val="tab"/>
      <w:lvlText w:val="–"/>
      <w:lvlJc w:val="left"/>
      <w:pPr>
        <w:ind w:left="378" w:hanging="278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b5b4d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6">
      <w:start w:val="1"/>
      <w:numFmt w:val="bullet"/>
      <w:suff w:val="tab"/>
      <w:lvlText w:val="–"/>
      <w:lvlJc w:val="left"/>
      <w:pPr>
        <w:ind w:left="378" w:hanging="278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b5b4d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7">
      <w:start w:val="1"/>
      <w:numFmt w:val="bullet"/>
      <w:suff w:val="tab"/>
      <w:lvlText w:val="–"/>
      <w:lvlJc w:val="left"/>
      <w:pPr>
        <w:ind w:left="378" w:hanging="278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b5b4d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8">
      <w:start w:val="1"/>
      <w:numFmt w:val="bullet"/>
      <w:suff w:val="tab"/>
      <w:lvlText w:val="–"/>
      <w:lvlJc w:val="left"/>
      <w:pPr>
        <w:ind w:left="378" w:hanging="278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b5b4d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numbering" w:styleId="Style 1 importé">
    <w:name w:val="Style 1 importé"/>
    <w:pPr>
      <w:numPr>
        <w:numId w:val="1"/>
      </w:numPr>
    </w:pPr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