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08D28"/>
          <w:sz w:val="36"/>
        </w:rPr>
        <w:t>QUEEN A</w:t>
      </w:r>
      <w:r>
        <w:rPr>
          <w:color w:val="245C3A"/>
        </w:rPr>
        <w:br/>
        <w:t>THE CLARITY COACH</w:t>
      </w:r>
    </w:p>
    <w:p>
      <w:pPr>
        <w:pStyle w:val="Title"/>
        <w:jc w:val="center"/>
      </w:pPr>
      <w:r>
        <w:t>Sponsorship Payment and Refund Policy</w:t>
      </w:r>
    </w:p>
    <w:p>
      <w:pPr>
        <w:jc w:val="center"/>
      </w:pPr>
      <w:r>
        <w:rPr>
          <w:b/>
          <w:color w:val="245C3A"/>
        </w:rPr>
        <w:t>S&amp;B Scentz LLC | Plant Seeds of Clarity</w:t>
      </w:r>
    </w:p>
    <w:p>
      <w:pPr>
        <w:jc w:val="center"/>
      </w:pPr>
      <w:r>
        <w:rPr>
          <w:i/>
          <w:color w:val="555555"/>
          <w:sz w:val="19"/>
        </w:rPr>
        <w:t>Effective and last updated September 13, 2026</w:t>
      </w:r>
    </w:p>
    <w:p>
      <w:r>
        <w:t>This policy explains payment, cancellation, benefit fulfillment, and refund rules for Plant Seeds of Clarity sponsorships purchased from S&amp;B Scentz LLC, doing business as Queen A - The Clarity Coach. It is designed to treat sponsors fairly while protecting funds committed to campaign planning and delivery.</w:t>
      </w:r>
    </w:p>
    <w:p>
      <w:pPr>
        <w:pStyle w:val="Heading1"/>
      </w:pPr>
      <w:r>
        <w:t>Nature of Sponsorship Payments</w:t>
      </w:r>
    </w:p>
    <w:p>
      <w:r>
        <w:t>Sponsorship payments are business payments made in exchange for the sponsorship opportunity and any benefits listed for the selected level. They are not represented as tax-deductible charitable contributions. Sponsors should consult their own tax professionals regarding business-expense or other tax treatment.</w:t>
      </w:r>
    </w:p>
    <w:p>
      <w:pPr>
        <w:pStyle w:val="Heading1"/>
      </w:pPr>
      <w:r>
        <w:t>Payment Processing</w:t>
      </w:r>
    </w:p>
    <w:p>
      <w:r>
        <w:t>Payments are processed through Square or another payment processor identified at checkout. A sponsorship is not confirmed until payment is successfully authorized and accepted. The processor may issue an electronic receipt and apply its own terms, security procedures, and privacy practices.</w:t>
      </w:r>
    </w:p>
    <w:p>
      <w:pPr>
        <w:pStyle w:val="Heading1"/>
      </w:pPr>
      <w:r>
        <w:t>Standard Refund Rule</w:t>
      </w:r>
    </w:p>
    <w:p>
      <w:r>
        <w:t>Because sponsorship funds may be committed promptly to program development, outreach, production, printing, event planning, and benefit fulfillment, sponsorship payments are generally final once fulfillment has begun. We will, however, review a written refund request received within seven calendar days after payment when no sponsorship benefit has been delivered, published, ordered, reserved, or otherwise placed into fulfillment.</w:t>
      </w:r>
    </w:p>
    <w:p>
      <w:r>
        <w:t>Submitting a request within seven days does not guarantee approval. Approved refunds may be reduced by nonrecoverable third-party costs or work already performed when permitted by law and clearly explained to the sponsor.</w:t>
      </w:r>
    </w:p>
    <w:p>
      <w:pPr>
        <w:pStyle w:val="Heading1"/>
      </w:pPr>
      <w:r>
        <w:t>Situations Eligible for Review</w:t>
      </w:r>
    </w:p>
    <w:p>
      <w:pPr>
        <w:pStyle w:val="ListBullet"/>
      </w:pPr>
      <w:r>
        <w:t>A duplicate charge or an incorrect payment amount.</w:t>
      </w:r>
    </w:p>
    <w:p>
      <w:pPr>
        <w:pStyle w:val="ListBullet"/>
      </w:pPr>
      <w:r>
        <w:t>A credible report of an unauthorized or fraudulent transaction.</w:t>
      </w:r>
    </w:p>
    <w:p>
      <w:pPr>
        <w:pStyle w:val="ListBullet"/>
      </w:pPr>
      <w:r>
        <w:t>Cancellation of the initiative by S&amp;B Scentz LLC when the selected benefits cannot be delivered or reasonably replaced.</w:t>
      </w:r>
    </w:p>
    <w:p>
      <w:pPr>
        <w:pStyle w:val="ListBullet"/>
      </w:pPr>
      <w:r>
        <w:t>A material inability by S&amp;B Scentz LLC to provide the selected benefits and no reasonably comparable substitution is accepted.</w:t>
      </w:r>
    </w:p>
    <w:p>
      <w:pPr>
        <w:pStyle w:val="ListBullet"/>
      </w:pPr>
      <w:r>
        <w:t>Another circumstance in which a refund is required by applicable law.</w:t>
      </w:r>
    </w:p>
    <w:p>
      <w:pPr>
        <w:pStyle w:val="Heading1"/>
      </w:pPr>
      <w:r>
        <w:t>Nonrefundable Situations</w:t>
      </w:r>
    </w:p>
    <w:p>
      <w:r>
        <w:t>Except where required by law, a refund generally will not be issued because a sponsor changes its marketing plans, fails to submit required materials by a deadline, dislikes campaign results, receives fewer views, leads, sales, or attendees than expected, or requests cancellation after benefit fulfillment has begun. Sponsorship does not guarantee audience size, revenue, publicity, media coverage, referrals, or any other business result.</w:t>
      </w:r>
    </w:p>
    <w:p>
      <w:pPr>
        <w:pStyle w:val="Heading1"/>
      </w:pPr>
      <w:r>
        <w:t>Changes and Comparable Substitutions</w:t>
      </w:r>
    </w:p>
    <w:p>
      <w:r>
        <w:t>Campaign schedules, formats, venues, speakers, distribution methods, and recognition placements may change. If a particular benefit becomes unavailable, S&amp;B Scentz LLC may offer a reasonably comparable benefit of similar purpose and value. If a material benefit cannot be delivered or reasonably replaced, we will work in good faith with the sponsor on an appropriate partial refund, credit, or other resolution.</w:t>
      </w:r>
    </w:p>
    <w:p>
      <w:pPr>
        <w:pStyle w:val="Heading1"/>
      </w:pPr>
      <w:r>
        <w:t>Sponsor Materials and Deadlines</w:t>
      </w:r>
    </w:p>
    <w:p>
      <w:r>
        <w:t>The sponsor is responsible for timely submission of accurate names, logos, links, advertisements, approvals, or other requested materials. Missing or late materials may delay, alter, or prevent fulfillment and ordinarily will not create a right to a refund. Materials must comply with applicable law and the campaign’s content standards.</w:t>
      </w:r>
    </w:p>
    <w:p>
      <w:pPr>
        <w:pStyle w:val="Heading1"/>
      </w:pPr>
      <w:r>
        <w:t>How to Request a Refund or Correction</w:t>
      </w:r>
    </w:p>
    <w:p>
      <w:r>
        <w:t>Send a written request to Queenaspeaks@gmail.com with the sponsor name, organization name if applicable, payment date, amount, Square receipt or transaction details, reason for the request, and preferred contact information. Do not send a complete payment-card number. We may request additional information to verify identity and the transaction.</w:t>
      </w:r>
    </w:p>
    <w:p>
      <w:pPr>
        <w:pStyle w:val="Heading1"/>
      </w:pPr>
      <w:r>
        <w:t>Review and Processing Time</w:t>
      </w:r>
    </w:p>
    <w:p>
      <w:r>
        <w:t>We aim to acknowledge requests within five business days. Approved refunds are submitted to the original payment method when reasonably possible. The payment processor or financial institution controls the time required for the credit to appear. Processing fees may be nonrefundable where permitted by law and disclosed as part of the resolution.</w:t>
      </w:r>
    </w:p>
    <w:p>
      <w:pPr>
        <w:pStyle w:val="Heading1"/>
      </w:pPr>
      <w:r>
        <w:t>Chargebacks and Payment Disputes</w:t>
      </w:r>
    </w:p>
    <w:p>
      <w:r>
        <w:t>Please contact us first so we can investigate and try to resolve an error. Nothing in this policy waives rights provided by law or by a card issuer. Knowingly filing a false dispute or chargeback may violate these Terms and may result in suspension of benefits or collection of amounts lawfully owed.</w:t>
      </w:r>
    </w:p>
    <w:p>
      <w:pPr>
        <w:pStyle w:val="Heading1"/>
      </w:pPr>
      <w:r>
        <w:t>Campaign Cancellation</w:t>
      </w:r>
    </w:p>
    <w:p>
      <w:r>
        <w:t>If S&amp;B Scentz LLC cancels the initiative before providing material sponsorship benefits and cannot offer a reasonable substitute, we will provide an appropriate refund or credit. If only part of the benefits has been fulfilled, any refund may be prorated to reflect benefits already provided and nonrecoverable costs, unless a different result is required by law.</w:t>
      </w:r>
    </w:p>
    <w:p>
      <w:pPr>
        <w:pStyle w:val="Heading1"/>
      </w:pPr>
      <w:r>
        <w:t>Policy Changes</w:t>
      </w:r>
    </w:p>
    <w:p>
      <w:r>
        <w:t>The version in effect when a sponsorship is purchased generally governs that transaction. We may update this policy prospectively by posting a revised version with a new effective date.</w:t>
      </w:r>
    </w:p>
    <w:p>
      <w:pPr>
        <w:pStyle w:val="Heading1"/>
      </w:pPr>
      <w:r>
        <w:t>Contact Us</w:t>
      </w:r>
    </w:p>
    <w:p>
      <w:r>
        <w:t>Questions, requests, or notices concerning this policy may be sent to:</w:t>
      </w:r>
    </w:p>
    <w:p>
      <w:r>
        <w:t>S&amp;B Scentz LLC</w:t>
        <w:br/>
        <w:t>Queen A - The Clarity Coach</w:t>
        <w:br/>
        <w:t>Cincinnati, Ohio</w:t>
        <w:br/>
        <w:t>Phone: 614-233-1727</w:t>
        <w:br/>
        <w:t xml:space="preserve">Email: </w:t>
      </w:r>
      <w:hyperlink r:id="rId9">
        <w:r>
          <w:rPr>
            <w:color w:val="245C3A"/>
            <w:u w:val="single"/>
          </w:rPr>
          <w:t>Queenaspeaks@gmail.com</w:t>
        </w:r>
      </w:hyperlink>
    </w:p>
    <w:sectPr w:rsidR="00FC693F" w:rsidRPr="0006063C" w:rsidSect="00034616">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S&amp;B Scentz LLC | Queen A - The Clarity Coach | 614-233-1727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val="0"/>
      <w:keepLines/>
      <w:spacing w:before="300" w:after="160"/>
      <w:jc w:val="left"/>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val="0"/>
      <w:keepLines/>
      <w:spacing w:before="300" w:after="160"/>
      <w:jc w:val="left"/>
      <w:outlineLvl w:val="1"/>
    </w:pPr>
    <w:rPr>
      <w:rFonts w:asciiTheme="majorHAnsi" w:eastAsiaTheme="majorEastAsia" w:hAnsiTheme="majorHAnsi" w:cstheme="majorBidi" w:ascii="Aptos" w:hAnsi="Apto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spacing w:after="160" w:line="240" w:lineRule="auto" w:before="0"/>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Queenaspeaks@gmail.com"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