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v1imt4xhg6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 POLICY – SmarterFe.com (Versione Definitiva GDPR Compliant)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Titolare del Trattamento:</w:t>
        <w:br w:type="textWrapping"/>
      </w:r>
      <w:r w:rsidDel="00000000" w:rsidR="00000000" w:rsidRPr="00000000">
        <w:rPr>
          <w:rtl w:val="0"/>
        </w:rPr>
        <w:t xml:space="preserve"> Esposito Francesca</w:t>
        <w:br w:type="textWrapping"/>
        <w:t xml:space="preserve"> Via Santa Patrizia, 9</w:t>
        <w:br w:type="textWrapping"/>
        <w:t xml:space="preserve"> Somma Vesuviana (NA) – CAP 80049</w:t>
        <w:br w:type="textWrapping"/>
        <w:t xml:space="preserve"> P.IVA: IT10235911210</w:t>
        <w:br w:type="textWrapping"/>
        <w:t xml:space="preserve"> Email: info@smarterfe.com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Ultimo aggiornamento: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4nx6ndmvjt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Tipologie di dati trattati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SmarterFe tratta dati necessari alla vendita di contenuti digitali (PDF e corsi), alla gestione dell’account utente e alla sicurezza del sito.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gn11w1cwph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Dati forniti dall’utente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Nome e cognome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Password (cifrata)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Dati di fatturazione (indirizzo, Codice Fiscale/Partita IVA, storico acquisti)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Eventuali comunicazioni inviate all’assistenza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f589sj15rs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Dati raccolti automaticamente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Indirizzo IP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Dati tecnici del dispositivo, browser e sistema operativo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 di navigazione (pagine visitate, data e ora, provenienza)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g8u7ty0cd4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1.3 Dati relativi ai pagamenti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SmarterFe </w:t>
      </w:r>
      <w:r w:rsidDel="00000000" w:rsidR="00000000" w:rsidRPr="00000000">
        <w:rPr>
          <w:b w:val="1"/>
          <w:bCs w:val="1"/>
          <w:rtl w:val="0"/>
        </w:rPr>
        <w:t xml:space="preserve">non memorizza dati delle carte di pagamento</w:t>
      </w:r>
      <w:r w:rsidDel="00000000" w:rsidR="00000000" w:rsidRPr="00000000">
        <w:rPr>
          <w:rtl w:val="0"/>
        </w:rPr>
        <w:t xml:space="preserve">.</w:t>
        <w:br w:type="textWrapping"/>
        <w:t xml:space="preserve"> I pagamenti avvengono tramite provider esterni conformi agli standard di sicurezza (Stripe, PayPal).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5c94bdmbxg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Finalità del trattamento e basi giuridiche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uhxvhkq86o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Esecuzione del contratto (art. 6.1.b GDPR)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Creazione, gestione ed eliminazione dell’account utente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Accesso ai contenuti digitali acquistati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Invio delle ricevute e documenti fiscali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Assistenza clienti tramite email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th7jtntlds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Obblighi di legge (art. 6.1.c GDPR)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Conservazione dei documenti fiscali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Adempimenti contabili e tributari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mmd20s7qjq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 Legittimo interesse (art. 6.1.f GDPR)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Sicurezza e prevenzione di accessi fraudolenti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Prevenzione di utilizzi illeciti dei contenuti digitali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Analisi aggregata dell’utilizzo del sito per migliorie interne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nloru9edy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2.4 Consenso (art. 6.1.a GDPR)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Newsletter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 non tecnici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Eventuali attività di marketing (solo se presenti)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b4e1xl0ykfv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Modalità del trattamento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trattamento è eseguito con strumenti elettronici attraverso misure tecniche e organizzative adeguate: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Cifratura delle password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Protezione server e hosting sicuro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Backup periodici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Limitazione degli accessi al personale autorizzato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d9u8usfgdy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Conservazione dei dati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65.3417634848481"/>
        <w:gridCol w:w="7560.170047538775"/>
        <w:tblGridChange w:id="0">
          <w:tblGrid>
            <w:gridCol w:w="1465.3417634848481"/>
            <w:gridCol w:w="7560.1700475387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di 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Periodo di conservazione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Dati account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Finché l’utente mantiene l’account attivo (o fino a richiesta di cancellazione)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Dati fiscali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 anni (conservazione ai fini gestionali e fiscali semplificata)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Log tecnici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12 mesi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Newsletter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Fino a revoca del consenso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4i4ws42vcu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Comunicazione dei dati a terzi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possono essere comunicati ai seguenti soggetti: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Provider di pagamento (Stripe, PayPal)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 provider e sistemi di sicurezza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Software di gestione email (es. Google, se utilizzato)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Professionisti (commercialista, consulenti legali)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Autorità giudiziarie o amministrative, se richiesto per legge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Tutti i fornitori esterni sono nominati </w:t>
      </w:r>
      <w:r w:rsidDel="00000000" w:rsidR="00000000" w:rsidRPr="00000000">
        <w:rPr>
          <w:b w:val="1"/>
          <w:bCs w:val="1"/>
          <w:rtl w:val="0"/>
        </w:rPr>
        <w:t xml:space="preserve">Responsabili del Trattamento</w:t>
      </w:r>
      <w:r w:rsidDel="00000000" w:rsidR="00000000" w:rsidRPr="00000000">
        <w:rPr>
          <w:rtl w:val="0"/>
        </w:rPr>
        <w:t xml:space="preserve"> ai sensi dell’art. 28 GDPR.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7wanxq2o3us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Trasferimento dei dati Extra-UE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Eventuali trasferimenti verso Paesi terzi (es. servizi USA come Google Analytics) avvengono secondo: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Decisioni di adeguatezza (art. 45 GDPR)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Clausole Contrattuali Standard (art. 46 GDPR)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SmarterFe verifica che i fornitori adottino misure di sicurezza adeguate.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a8lb5e6o2gt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Account utente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L’utente deve creare un account per acquistare contenuti digitali.</w:t>
        <w:br w:type="textWrapping"/>
        <w:t xml:space="preserve"> L’account può essere eliminato autonomamente tramite le impostazioni personali.</w:t>
        <w:br w:type="textWrapping"/>
        <w:t xml:space="preserve"> L’eliminazione comporta la rimozione dei dati non soggetti ad obbligo di conservazione fiscale.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l93knq513bp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Sicurezza e tutela dei contenuti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contenuti digitali (PDF, materiali formativi) includono </w:t>
      </w:r>
      <w:r w:rsidDel="00000000" w:rsidR="00000000" w:rsidRPr="00000000">
        <w:rPr>
          <w:b w:val="1"/>
          <w:bCs w:val="1"/>
          <w:rtl w:val="0"/>
        </w:rPr>
        <w:t xml:space="preserve">watermark e logo SmarterFe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È </w:t>
      </w:r>
      <w:r w:rsidDel="00000000" w:rsidR="00000000" w:rsidRPr="00000000">
        <w:rPr>
          <w:b w:val="1"/>
          <w:bCs w:val="1"/>
          <w:rtl w:val="0"/>
        </w:rPr>
        <w:t xml:space="preserve">vietato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condividere i file con terzi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inviare o pubblicare il link di download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caricare i materiali su piattaforme o siti esterni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trasferire, rivendere, distribuire o rendere accessibile il contenuto a chiunque non abbia acquistato la licenza personale</w:t>
        <w:br w:type="textWrapping"/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sistema può effettuare controlli automatici anti-frode e anti-condivisione.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zwd4l8u9zjq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Diritti dell’utente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L’utente può esercitare in qualsiasi momento: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Diritto di accesso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Rettifica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Cancellazione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Limitazione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Portabilità dei dati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Opposizione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Revoca del consenso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Richieste: </w:t>
      </w:r>
      <w:r w:rsidDel="00000000" w:rsidR="00000000" w:rsidRPr="00000000">
        <w:rPr>
          <w:b w:val="1"/>
          <w:bCs w:val="1"/>
          <w:rtl w:val="0"/>
        </w:rPr>
        <w:t xml:space="preserve">info@smarterfe.com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7pqxk7kt25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Cookie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SmarterFe utilizza: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Cookie tecnici:</w:t>
      </w:r>
      <w:r w:rsidDel="00000000" w:rsidR="00000000" w:rsidRPr="00000000">
        <w:rPr>
          <w:rtl w:val="0"/>
        </w:rPr>
        <w:t xml:space="preserve"> necessari al funzionamento del sito e del processo di acquisto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Cookie analitici:</w:t>
      </w:r>
      <w:r w:rsidDel="00000000" w:rsidR="00000000" w:rsidRPr="00000000">
        <w:rPr>
          <w:rtl w:val="0"/>
        </w:rPr>
        <w:t xml:space="preserve"> statistiche aggregate e anonimizzate (es. Google Analytics con IP anonimizzato)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Cookie di profilazione:</w:t>
      </w:r>
      <w:r w:rsidDel="00000000" w:rsidR="00000000" w:rsidRPr="00000000">
        <w:rPr>
          <w:rtl w:val="0"/>
        </w:rPr>
        <w:t xml:space="preserve"> non attualmente in uso</w:t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banner permette la gestione delle preferenze.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bhy5ostz765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Minori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sito non è destinato a utenti di età inferiore a 16 anni.</w:t>
        <w:br w:type="textWrapping"/>
        <w:t xml:space="preserve"> Qualora vengano raccolti accidentalmente dati di minori, essi verranno eliminati immediatamente.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idqvglq3d7j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Modifiche alla policy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Titolare può aggiornare la presente informativa.</w:t>
        <w:br w:type="textWrapping"/>
        <w:t xml:space="preserve"> Le modifiche saranno pubblicate sul sito e avranno effetto dalla data di pubblicazione.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aqfc92agvpb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Contatti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Titolare del Trattamento:</w:t>
      </w:r>
      <w:r w:rsidDel="00000000" w:rsidR="00000000" w:rsidRPr="00000000">
        <w:rPr>
          <w:rtl w:val="0"/>
        </w:rPr>
        <w:t xml:space="preserve"> Esposito Francesca</w:t>
        <w:br w:type="textWrapping"/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info@smarterfe.com</w:t>
        <w:br w:type="textWrapping"/>
      </w:r>
      <w:r w:rsidDel="00000000" w:rsidR="00000000" w:rsidRPr="00000000">
        <w:rPr>
          <w:rtl w:val="0"/>
        </w:rPr>
        <w:t xml:space="preserve"> Indirizzo: Via Santa Patrizia, 9, Somma Vesuviana (NA), 80049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©2025 SmarterFe – Tutti i diritti riservati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