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420" w:before="4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Este formato puede personalizarse según el tamaño y tipo de negocio, priorizando la claridad y accesibilidad para el equipo. 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420" w:before="4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Formato Base para un Manual de Estandarización de Recetas para Cocina y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420" w:before="420" w:lineRule="auto"/>
        <w:rPr/>
      </w:pPr>
      <w:r w:rsidDel="00000000" w:rsidR="00000000" w:rsidRPr="00000000">
        <w:rPr>
          <w:rtl w:val="0"/>
        </w:rPr>
        <w:t xml:space="preserve">-----1.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Introducción y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Propósito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El propósito de este manual es crear procesos estandarizados para asegurar la calidad, seguridad alimentaria y rentabilidad en la preparación de alimentos y bebidas.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Alcance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Este manual se aplica a todas las áreas de producción de alimentos y bebidas, incluyendo cocina caliente, cocina fría, barra y gestión de inventario.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Objetivos específicos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Estandarizar los métodos de preparación y presentación.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Optimizar el uso de los ingredientes y reducir el desperdicio.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Facilitar la capacitación del personal.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-----2.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Estructura de las Recetas Estandarizadas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420" w:before="420" w:lineRule="auto"/>
        <w:rPr/>
      </w:pPr>
      <w:r w:rsidDel="00000000" w:rsidR="00000000" w:rsidRPr="00000000">
        <w:rPr>
          <w:rtl w:val="0"/>
        </w:rPr>
        <w:t xml:space="preserve">Cada receta debe incluir: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Nombre y código</w:t>
      </w:r>
      <w:r w:rsidDel="00000000" w:rsidR="00000000" w:rsidRPr="00000000">
        <w:rPr>
          <w:rtl w:val="0"/>
        </w:rPr>
        <w:t xml:space="preserve">: Una identificación única (por ejemplo, COC-001 para cocina, BAR-001 para bar).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Porciones</w:t>
      </w:r>
      <w:r w:rsidDel="00000000" w:rsidR="00000000" w:rsidRPr="00000000">
        <w:rPr>
          <w:rtl w:val="0"/>
        </w:rPr>
        <w:t xml:space="preserve">: El número exacto de porciones o bebidas que produce la receta.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Ingredientes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Nombre, marca específica (si aplica) y calidad requerida (por ejemplo, tomate Roma fresco).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Cantidad en gramos, mililitros o unidades, usando herramientas como básculas digitales.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Procedimiento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Pasos detallados (por ejemplo, "Cortar la cebolla en cubos de 1 cm").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Tiempos de cocción o mezcla y temperaturas exactas (usar termómetros).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Técnicas específicas (por ejemplo, "sellado a fuego alto por 2 minutos").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Presentación</w:t>
      </w:r>
      <w:r w:rsidDel="00000000" w:rsidR="00000000" w:rsidRPr="00000000">
        <w:rPr>
          <w:rtl w:val="0"/>
        </w:rPr>
        <w:t xml:space="preserve">: Descripción visual del emplatado o servido, con fotos de referencia.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Subrecetas</w:t>
      </w:r>
      <w:r w:rsidDel="00000000" w:rsidR="00000000" w:rsidRPr="00000000">
        <w:rPr>
          <w:rtl w:val="0"/>
        </w:rPr>
        <w:t xml:space="preserve">: Si un ingrediente requiere preparación previa (por ejemplo, salsa base o siropes), se debe incluir su receta estandarizada.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Posibles variantes:</w:t>
      </w:r>
      <w:r w:rsidDel="00000000" w:rsidR="00000000" w:rsidRPr="00000000">
        <w:rPr>
          <w:rtl w:val="0"/>
        </w:rPr>
        <w:t xml:space="preserve">Variaciones</w:t>
      </w:r>
      <w:r w:rsidDel="00000000" w:rsidR="00000000" w:rsidRPr="00000000">
        <w:rPr>
          <w:rtl w:val="0"/>
        </w:rPr>
        <w:t xml:space="preserve"> de la receta si se aceptase a petición del cliente.</w:t>
      </w:r>
    </w:p>
    <w:p w:rsidR="00000000" w:rsidDel="00000000" w:rsidP="00000000" w:rsidRDefault="00000000" w:rsidRPr="00000000" w14:paraId="00000018">
      <w:pPr>
        <w:widowControl w:val="0"/>
        <w:rPr/>
      </w:pPr>
      <w:r w:rsidDel="00000000" w:rsidR="00000000" w:rsidRPr="00000000">
        <w:rPr>
          <w:rtl w:val="0"/>
        </w:rPr>
        <w:t xml:space="preserve">-----3.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Costeo y Control de Inventario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Análisis de costos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Precio unitario y total por ingrediente, actualizable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Margen de ganancia sugerido (por ejemplo, 70%) y precio de venta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Gestión de inventario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Registro de stock mínimo y máximo para prevenir faltantes o excesos.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Uso de software integrado para alertas de reposición.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  <w:t xml:space="preserve">-----4.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Implementación y Capacitación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Designar un responsable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Supervisar la implementación del manual y las actualizaciones.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Capacitación inicial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Sesiones prácticas con videos tutoriales y demostraciones.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Uso de listas de verificación para asegurar el seguimiento de las recetas.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Auditorías mensuales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Revisión del cumplimiento con plantillas digitales.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Ajustes basados en la retroalimentación del equipo.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/>
      </w:pPr>
      <w:r w:rsidDel="00000000" w:rsidR="00000000" w:rsidRPr="00000000">
        <w:rPr>
          <w:rtl w:val="0"/>
        </w:rPr>
        <w:t xml:space="preserve">-----6.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Estandarización en la Barra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Coctelería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Medición exacta con jiggers o vasos medidores.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Técnicas de mezcla estandarizadas (por ejemplo, "agitado por 15 segundos").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Control de mermas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Factor de desecho del 10-15% para ingredientes perecederos (frutas, hierbas).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/>
      </w:pPr>
      <w:r w:rsidDel="00000000" w:rsidR="00000000" w:rsidRPr="00000000">
        <w:rPr>
          <w:rtl w:val="0"/>
        </w:rPr>
        <w:t xml:space="preserve">-----8.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Actualización y Mejora Continua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Revisión trimestral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Ajustar las recetas según la estacionalidad de los ingredientes o las tendencias.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Incorporar innovaciones propuestas por el equipo.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Verificar la rentabilidad de los estándares establecidos.</w:t>
      </w:r>
    </w:p>
    <w:p w:rsidR="00000000" w:rsidDel="00000000" w:rsidP="00000000" w:rsidRDefault="00000000" w:rsidRPr="00000000" w14:paraId="00000033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  <w:t xml:space="preserve">Nota: </w:t>
      </w:r>
      <w:r w:rsidDel="00000000" w:rsidR="00000000" w:rsidRPr="00000000">
        <w:rPr>
          <w:rtl w:val="0"/>
        </w:rPr>
        <w:t xml:space="preserve">Este formato puede personalizarse según el tamaño y tipo de negocio, priorizando la claridad y accesibilidad para el equipo.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  <w:t xml:space="preserve">Ejemplo Práctico:</w:t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Estandarización de recetas para el Bar</w:t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50"/>
        <w:gridCol w:w="5000"/>
        <w:tblGridChange w:id="0">
          <w:tblGrid>
            <w:gridCol w:w="675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Nombre y código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Mojito Cubano (Código: 25845)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Porciones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Ingredientes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2 oz de Ron Blanco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½ oz de Zumo de limón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1 cucharada de azúcar blanca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6 a 8 hojas de hierbabuena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2 oz de club soda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Garnish con hojas de hierbabuena y rodaja de limón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Procedimiento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Agregar en un vaso highball las hojas de hierbabuena, el azúcar y el zumo de limón.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Pisar suavemente con un mortero o macerador sin romper las hojas durante 3 segundos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Completar el vaso con hielo picado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Añadir el ron.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Colocar el club soda.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Con una cuchara de bar hacer movimientos de abajo hacia arriba desde el fondo del vaso para integrar mejor los ingredientes.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Decorar con hierbabuena sobre el cóctel y colocar rodaja de limón en el borde del vaso.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Presentación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Vaso largo con mucho hielo y algunas hojas de hierbabuena dentro del vaso. Color semi translúcido con un garnish fresco de hierbabuena y limón.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Subrecetas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No requiere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5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Posibles variantes:</w:t>
            </w:r>
            <w:r w:rsidDel="00000000" w:rsidR="00000000" w:rsidRPr="00000000">
              <w:rPr>
                <w:rtl w:val="0"/>
              </w:rPr>
              <w:t xml:space="preserve"> Mojito de Fresa, coco y passion fruit. (Ver recetas en este manual)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40" w:before="240" w:lineRule="auto"/>
              <w:ind w:left="-7.5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753600" cy="170688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0" cy="1706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