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RETURNS &amp; REFUNDS POLICY</w:t>
        <w:br w:type="textWrapping"/>
        <w:br w:type="textWrapping"/>
        <w:t xml:space="preserve">Due to the digital nature of our products, we do not offer any refunds.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60" w:lineRule="auto"/>
        <w:rPr>
          <w:color w:val="0000ff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If you have any questions or concerns about your order, please reach out to </w:t>
      </w:r>
      <w:hyperlink r:id="rId6">
        <w:r w:rsidDel="00000000" w:rsidR="00000000" w:rsidRPr="00000000">
          <w:rPr>
            <w:color w:val="1155cc"/>
            <w:sz w:val="21"/>
            <w:szCs w:val="21"/>
            <w:u w:val="single"/>
            <w:rtl w:val="0"/>
          </w:rPr>
          <w:t xml:space="preserve">yvonne@yvonnewilsonwellness.co.uk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60" w:lineRule="auto"/>
        <w:rPr>
          <w:color w:val="0000f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vonne@yvonnewilsonwellnes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